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B5CF1" w14:textId="77777777" w:rsidR="00DD1AA7" w:rsidRDefault="00000000">
      <w:pPr>
        <w:pStyle w:val="1"/>
        <w:widowControl/>
        <w:shd w:val="clear" w:color="auto" w:fill="FFFFFF"/>
        <w:spacing w:beforeAutospacing="0" w:after="240" w:afterAutospacing="0" w:line="560" w:lineRule="exact"/>
        <w:jc w:val="center"/>
        <w:rPr>
          <w:rFonts w:ascii="方正小标宋简体" w:eastAsia="方正小标宋简体" w:hAnsi="方正小标宋简体" w:cs="方正小标宋简体"/>
          <w:color w:val="0F1115"/>
          <w:sz w:val="44"/>
          <w:szCs w:val="44"/>
          <w:shd w:val="clear" w:color="auto" w:fill="FFFFFF"/>
        </w:rPr>
      </w:pPr>
      <w:r>
        <w:rPr>
          <w:rFonts w:ascii="方正小标宋简体" w:eastAsia="方正小标宋简体" w:hAnsi="方正小标宋简体" w:cs="方正小标宋简体"/>
          <w:color w:val="0F1115"/>
          <w:sz w:val="44"/>
          <w:szCs w:val="44"/>
          <w:shd w:val="clear" w:color="auto" w:fill="FFFFFF"/>
        </w:rPr>
        <w:t>深耕健康政策</w:t>
      </w:r>
      <w:proofErr w:type="gramStart"/>
      <w:r>
        <w:rPr>
          <w:rFonts w:ascii="方正小标宋简体" w:eastAsia="方正小标宋简体" w:hAnsi="方正小标宋简体" w:cs="方正小标宋简体"/>
          <w:color w:val="0F1115"/>
          <w:sz w:val="44"/>
          <w:szCs w:val="44"/>
          <w:shd w:val="clear" w:color="auto" w:fill="FFFFFF"/>
        </w:rPr>
        <w:t>环境 厚</w:t>
      </w:r>
      <w:proofErr w:type="gramEnd"/>
      <w:r>
        <w:rPr>
          <w:rFonts w:ascii="方正小标宋简体" w:eastAsia="方正小标宋简体" w:hAnsi="方正小标宋简体" w:cs="方正小标宋简体"/>
          <w:color w:val="0F1115"/>
          <w:sz w:val="44"/>
          <w:szCs w:val="44"/>
          <w:shd w:val="clear" w:color="auto" w:fill="FFFFFF"/>
        </w:rPr>
        <w:t>植健康文化底蕴</w:t>
      </w:r>
    </w:p>
    <w:p w14:paraId="4D2C91FC" w14:textId="0F2F9AB0" w:rsidR="00D2315C" w:rsidRPr="00F726D0" w:rsidRDefault="00000000" w:rsidP="00F726D0">
      <w:pPr>
        <w:pStyle w:val="1"/>
        <w:widowControl/>
        <w:shd w:val="clear" w:color="auto" w:fill="FFFFFF"/>
        <w:spacing w:beforeAutospacing="0" w:after="240" w:afterAutospacing="0" w:line="560" w:lineRule="exact"/>
        <w:jc w:val="center"/>
        <w:rPr>
          <w:rFonts w:ascii="方正小标宋简体" w:eastAsia="方正小标宋简体" w:hAnsi="方正小标宋简体" w:cs="方正小标宋简体"/>
          <w:color w:val="0F1115"/>
          <w:sz w:val="44"/>
          <w:szCs w:val="44"/>
          <w:shd w:val="clear" w:color="auto" w:fill="FFFFFF"/>
        </w:rPr>
      </w:pPr>
      <w:r>
        <w:rPr>
          <w:rFonts w:ascii="方正小标宋简体" w:eastAsia="方正小标宋简体" w:hAnsi="方正小标宋简体" w:cs="方正小标宋简体"/>
          <w:color w:val="0F1115"/>
          <w:sz w:val="44"/>
          <w:szCs w:val="44"/>
          <w:shd w:val="clear" w:color="auto" w:fill="FFFFFF"/>
        </w:rPr>
        <w:t>—荣成市卫生健康提质增效工作典型案例</w:t>
      </w:r>
    </w:p>
    <w:p w14:paraId="6B504139" w14:textId="77777777" w:rsidR="000B75B7" w:rsidRDefault="00000000" w:rsidP="00FB3B0B">
      <w:pPr>
        <w:spacing w:line="560" w:lineRule="exact"/>
        <w:ind w:firstLineChars="200" w:firstLine="64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/>
          <w:sz w:val="32"/>
          <w:szCs w:val="32"/>
        </w:rPr>
        <w:t>一、工作背景</w:t>
      </w:r>
    </w:p>
    <w:p w14:paraId="00E30C7D" w14:textId="77777777" w:rsidR="000B75B7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为深入落实健康中国、健康山东建设战略部署，荣成市聚焦</w:t>
      </w:r>
      <w:r>
        <w:rPr>
          <w:rFonts w:ascii="仿宋_GB2312" w:eastAsia="仿宋_GB2312" w:hAnsi="仿宋_GB2312" w:cs="仿宋_GB2312"/>
          <w:bCs/>
          <w:sz w:val="32"/>
          <w:szCs w:val="32"/>
        </w:rPr>
        <w:t>健康政策和环境优化、健康文化建设</w:t>
      </w:r>
      <w:r>
        <w:rPr>
          <w:rFonts w:ascii="仿宋_GB2312" w:eastAsia="仿宋_GB2312" w:hAnsi="仿宋_GB2312" w:cs="仿宋_GB2312"/>
          <w:sz w:val="32"/>
          <w:szCs w:val="32"/>
        </w:rPr>
        <w:t>两大核心方向，紧盯群众健康需求痛点，着力破解健康</w:t>
      </w:r>
      <w:r>
        <w:rPr>
          <w:rFonts w:ascii="仿宋_GB2312" w:eastAsia="仿宋_GB2312" w:hAnsi="仿宋_GB2312" w:cs="仿宋_GB2312" w:hint="eastAsia"/>
          <w:sz w:val="32"/>
          <w:szCs w:val="32"/>
        </w:rPr>
        <w:t>设施</w:t>
      </w:r>
      <w:r>
        <w:rPr>
          <w:rFonts w:ascii="仿宋_GB2312" w:eastAsia="仿宋_GB2312" w:hAnsi="仿宋_GB2312" w:cs="仿宋_GB2312"/>
          <w:sz w:val="32"/>
          <w:szCs w:val="32"/>
        </w:rPr>
        <w:t>不足、科普宣传不均、控烟成效提质难、校园健康管理不专业等突出问题。立足辖区实际，以政策制度为支撑、以</w:t>
      </w:r>
      <w:r>
        <w:rPr>
          <w:rFonts w:ascii="仿宋_GB2312" w:eastAsia="仿宋_GB2312" w:hAnsi="仿宋_GB2312" w:cs="仿宋_GB2312" w:hint="eastAsia"/>
          <w:sz w:val="32"/>
          <w:szCs w:val="32"/>
        </w:rPr>
        <w:t>健康小屋+健康步道</w:t>
      </w:r>
      <w:r>
        <w:rPr>
          <w:rFonts w:ascii="仿宋_GB2312" w:eastAsia="仿宋_GB2312" w:hAnsi="仿宋_GB2312" w:cs="仿宋_GB2312"/>
          <w:sz w:val="32"/>
          <w:szCs w:val="32"/>
        </w:rPr>
        <w:t>建设为载体、以文化普及为抓手，持续完善健康治理体系，优化城乡健康人居环境，创新全民健康科普模式，全力构建全域覆盖、全民参与的健康建设新格局，切实提升群众健康素养和身心健康水平。</w:t>
      </w:r>
    </w:p>
    <w:p w14:paraId="2162D6BA" w14:textId="77777777" w:rsidR="000B75B7" w:rsidRDefault="00000000" w:rsidP="00FB3B0B">
      <w:pPr>
        <w:spacing w:line="560" w:lineRule="exact"/>
        <w:ind w:firstLineChars="200" w:firstLine="64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/>
          <w:sz w:val="32"/>
          <w:szCs w:val="32"/>
        </w:rPr>
        <w:t>二、主要做法</w:t>
      </w:r>
    </w:p>
    <w:p w14:paraId="67D463B4" w14:textId="598355AF" w:rsidR="000B75B7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荣成市坚持软硬件同步提升、政策与文化双向赋能，一方面健全健康工作制度、完善健康基础设施；另一方面创新健康宣传模式、下沉科普便民服务，打造贴合群众需求的健康文化体系，涌现出多项接地气、有实效的创新举措。</w:t>
      </w:r>
    </w:p>
    <w:p w14:paraId="5A01D654" w14:textId="77777777" w:rsidR="000B75B7" w:rsidRDefault="00000000">
      <w:pPr>
        <w:spacing w:line="560" w:lineRule="exact"/>
        <w:ind w:firstLineChars="200" w:firstLine="640"/>
        <w:rPr>
          <w:rFonts w:ascii="楷体_GB2312" w:eastAsia="楷体_GB2312" w:hAnsi="楷体_GB2312" w:cs="楷体_GB2312" w:hint="eastAsia"/>
          <w:sz w:val="32"/>
          <w:szCs w:val="32"/>
        </w:rPr>
      </w:pPr>
      <w:r>
        <w:rPr>
          <w:rFonts w:ascii="楷体_GB2312" w:eastAsia="楷体_GB2312" w:hAnsi="楷体_GB2312" w:cs="楷体_GB2312"/>
          <w:sz w:val="32"/>
          <w:szCs w:val="32"/>
        </w:rPr>
        <w:t>（一）优化健康政策环境，夯实健康建设硬件根基</w:t>
      </w:r>
    </w:p>
    <w:p w14:paraId="13884643" w14:textId="2A1799BD" w:rsidR="000B75B7" w:rsidRDefault="00000000" w:rsidP="00FB3B0B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健康环境</w:t>
      </w:r>
      <w:r>
        <w:rPr>
          <w:rFonts w:ascii="仿宋_GB2312" w:eastAsia="仿宋_GB2312" w:hAnsi="仿宋_GB2312" w:cs="仿宋_GB2312"/>
          <w:sz w:val="32"/>
          <w:szCs w:val="32"/>
        </w:rPr>
        <w:t>建设方面，大力推进全域健康场景打造，构建“</w:t>
      </w:r>
      <w:r>
        <w:rPr>
          <w:rFonts w:ascii="仿宋_GB2312" w:eastAsia="仿宋_GB2312" w:hAnsi="仿宋_GB2312" w:cs="仿宋_GB2312" w:hint="eastAsia"/>
          <w:sz w:val="32"/>
          <w:szCs w:val="32"/>
        </w:rPr>
        <w:t>小屋</w:t>
      </w:r>
      <w:r>
        <w:rPr>
          <w:rFonts w:ascii="仿宋_GB2312" w:eastAsia="仿宋_GB2312" w:hAnsi="仿宋_GB2312" w:cs="仿宋_GB2312"/>
          <w:sz w:val="32"/>
          <w:szCs w:val="32"/>
        </w:rPr>
        <w:t>+步道”一体化健康服务</w:t>
      </w:r>
      <w:r>
        <w:rPr>
          <w:rFonts w:ascii="仿宋_GB2312" w:eastAsia="仿宋_GB2312" w:hAnsi="仿宋_GB2312" w:cs="仿宋_GB2312" w:hint="eastAsia"/>
          <w:sz w:val="32"/>
          <w:szCs w:val="32"/>
        </w:rPr>
        <w:t>体系</w:t>
      </w:r>
      <w:r>
        <w:rPr>
          <w:rFonts w:ascii="仿宋_GB2312" w:eastAsia="仿宋_GB2312" w:hAnsi="仿宋_GB2312" w:cs="仿宋_GB2312"/>
          <w:sz w:val="32"/>
          <w:szCs w:val="32"/>
        </w:rPr>
        <w:t>。目前全市已建成5个健康主题公园、5条标准化健康步道及2处健康小屋，覆盖城区核心休闲区域。202</w:t>
      </w:r>
      <w:r>
        <w:rPr>
          <w:rFonts w:ascii="仿宋_GB2312" w:eastAsia="仿宋_GB2312" w:hAnsi="仿宋_GB2312" w:cs="仿宋_GB2312" w:hint="eastAsia"/>
          <w:sz w:val="32"/>
          <w:szCs w:val="32"/>
        </w:rPr>
        <w:t>6</w:t>
      </w:r>
      <w:r>
        <w:rPr>
          <w:rFonts w:ascii="仿宋_GB2312" w:eastAsia="仿宋_GB2312" w:hAnsi="仿宋_GB2312" w:cs="仿宋_GB2312"/>
          <w:sz w:val="32"/>
          <w:szCs w:val="32"/>
        </w:rPr>
        <w:t>年精准提质增效，在</w:t>
      </w:r>
      <w:r w:rsidRPr="00D871DF">
        <w:rPr>
          <w:rFonts w:ascii="仿宋" w:eastAsia="仿宋" w:hAnsi="仿宋" w:cs="微软雅黑" w:hint="eastAsia"/>
          <w:sz w:val="32"/>
          <w:szCs w:val="32"/>
        </w:rPr>
        <w:t>本市</w:t>
      </w:r>
      <w:r>
        <w:rPr>
          <w:rFonts w:ascii="仿宋_GB2312" w:eastAsia="仿宋_GB2312" w:hAnsi="仿宋_GB2312" w:cs="仿宋_GB2312"/>
          <w:sz w:val="32"/>
          <w:szCs w:val="32"/>
        </w:rPr>
        <w:t>人流量最大的樱花湖体育广场，新增1条6000米健康步道和1处健康小屋，配套太阳能健身驿站，打造集运动健身、健康检测、</w:t>
      </w:r>
      <w:r>
        <w:rPr>
          <w:rFonts w:ascii="仿宋_GB2312" w:eastAsia="仿宋_GB2312" w:hAnsi="仿宋_GB2312" w:cs="仿宋_GB2312"/>
          <w:sz w:val="32"/>
          <w:szCs w:val="32"/>
        </w:rPr>
        <w:lastRenderedPageBreak/>
        <w:t>休闲养生于一体的沉浸式健康场景，让群众在日常休闲中便捷获取健康服务。</w:t>
      </w:r>
    </w:p>
    <w:p w14:paraId="6DFC2179" w14:textId="77777777" w:rsidR="000B75B7" w:rsidRDefault="00000000">
      <w:pPr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noProof/>
          <w:sz w:val="32"/>
          <w:szCs w:val="32"/>
        </w:rPr>
        <w:drawing>
          <wp:inline distT="0" distB="0" distL="114300" distR="114300" wp14:anchorId="59949458" wp14:editId="340BEC14">
            <wp:extent cx="2613660" cy="1891030"/>
            <wp:effectExtent l="0" t="0" r="15240" b="13970"/>
            <wp:docPr id="1" name="图片 1" descr="2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.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13660" cy="189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_GB2312" w:eastAsia="仿宋_GB2312" w:hAnsi="仿宋_GB2312" w:cs="仿宋_GB2312" w:hint="eastAsia"/>
          <w:noProof/>
          <w:sz w:val="32"/>
          <w:szCs w:val="32"/>
        </w:rPr>
        <w:drawing>
          <wp:inline distT="0" distB="0" distL="114300" distR="114300" wp14:anchorId="486C9BA0" wp14:editId="099B133C">
            <wp:extent cx="2537460" cy="1898015"/>
            <wp:effectExtent l="0" t="0" r="15240" b="6985"/>
            <wp:docPr id="2" name="图片 2" descr="2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.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37460" cy="189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9D1471" w14:textId="77777777" w:rsidR="000B75B7" w:rsidRDefault="00000000">
      <w:pPr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noProof/>
          <w:sz w:val="32"/>
          <w:szCs w:val="32"/>
        </w:rPr>
        <w:drawing>
          <wp:inline distT="0" distB="0" distL="114300" distR="114300" wp14:anchorId="1D3D8A90" wp14:editId="2C96B2AB">
            <wp:extent cx="2603500" cy="2531745"/>
            <wp:effectExtent l="0" t="0" r="6350" b="1905"/>
            <wp:docPr id="4" name="图片 4" descr="2.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.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2531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_GB2312" w:eastAsia="仿宋_GB2312" w:hAnsi="仿宋_GB2312" w:cs="仿宋_GB2312" w:hint="eastAsia"/>
          <w:noProof/>
          <w:sz w:val="32"/>
          <w:szCs w:val="32"/>
        </w:rPr>
        <w:drawing>
          <wp:inline distT="0" distB="0" distL="114300" distR="114300" wp14:anchorId="6A8117D7" wp14:editId="757C8FDC">
            <wp:extent cx="2625725" cy="2503170"/>
            <wp:effectExtent l="0" t="0" r="3175" b="11430"/>
            <wp:docPr id="5" name="图片 5" descr="2.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.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25725" cy="250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E7F21F" w14:textId="54FE1F2B" w:rsidR="00B408F7" w:rsidRPr="00B408F7" w:rsidRDefault="00B408F7">
      <w:pPr>
        <w:rPr>
          <w:rFonts w:ascii="仿宋_GB2312" w:eastAsia="仿宋_GB2312" w:hAnsi="仿宋_GB2312" w:cs="仿宋_GB2312" w:hint="eastAsia"/>
          <w:sz w:val="18"/>
          <w:szCs w:val="18"/>
        </w:rPr>
      </w:pPr>
      <w:r w:rsidRPr="00B408F7">
        <w:rPr>
          <w:rFonts w:ascii="微软雅黑" w:eastAsia="微软雅黑" w:hAnsi="微软雅黑" w:cs="微软雅黑" w:hint="eastAsia"/>
          <w:sz w:val="18"/>
          <w:szCs w:val="18"/>
        </w:rPr>
        <w:t>注：</w:t>
      </w:r>
      <w:r w:rsidR="00F95BF8">
        <w:rPr>
          <w:rFonts w:ascii="微软雅黑" w:eastAsia="微软雅黑" w:hAnsi="微软雅黑" w:cs="微软雅黑" w:hint="eastAsia"/>
          <w:sz w:val="18"/>
          <w:szCs w:val="18"/>
        </w:rPr>
        <w:t>荣成市</w:t>
      </w:r>
      <w:r w:rsidRPr="00B408F7">
        <w:rPr>
          <w:rFonts w:ascii="微软雅黑" w:eastAsia="微软雅黑" w:hAnsi="微软雅黑" w:cs="微软雅黑" w:hint="eastAsia"/>
          <w:sz w:val="18"/>
          <w:szCs w:val="18"/>
        </w:rPr>
        <w:t>樱花湖体育广场健康小屋，步道以及智能健身区</w:t>
      </w:r>
      <w:r>
        <w:rPr>
          <w:rFonts w:ascii="微软雅黑" w:eastAsia="微软雅黑" w:hAnsi="微软雅黑" w:cs="微软雅黑" w:hint="eastAsia"/>
          <w:sz w:val="18"/>
          <w:szCs w:val="18"/>
        </w:rPr>
        <w:t>。</w:t>
      </w:r>
    </w:p>
    <w:p w14:paraId="3D6770CD" w14:textId="787C42F9" w:rsidR="00B408F7" w:rsidRDefault="00000000" w:rsidP="00AA733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校园健康保障方面，</w:t>
      </w:r>
      <w:r>
        <w:rPr>
          <w:rFonts w:ascii="仿宋_GB2312" w:eastAsia="仿宋_GB2312" w:hAnsi="仿宋_GB2312" w:cs="仿宋_GB2312" w:hint="eastAsia"/>
          <w:sz w:val="32"/>
          <w:szCs w:val="32"/>
        </w:rPr>
        <w:t>每年</w:t>
      </w:r>
      <w:r>
        <w:rPr>
          <w:rFonts w:ascii="仿宋_GB2312" w:eastAsia="仿宋_GB2312" w:hAnsi="仿宋_GB2312" w:cs="仿宋_GB2312"/>
          <w:sz w:val="32"/>
          <w:szCs w:val="32"/>
        </w:rPr>
        <w:t>开展全市中小学幼儿园校医及保健教师专题培训，聚焦重点传染病、学生常见病防控和校园应急处置，覆盖120余名校园卫生负责人，全面补齐校园健康管理专业短板，筑牢青少年健康防护防线。</w:t>
      </w:r>
    </w:p>
    <w:p w14:paraId="207522C7" w14:textId="77777777" w:rsidR="000B75B7" w:rsidRDefault="00000000">
      <w:pPr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noProof/>
          <w:sz w:val="32"/>
          <w:szCs w:val="32"/>
        </w:rPr>
        <w:drawing>
          <wp:inline distT="0" distB="0" distL="114300" distR="114300" wp14:anchorId="46A7D552" wp14:editId="45813AA8">
            <wp:extent cx="2321560" cy="1577295"/>
            <wp:effectExtent l="0" t="0" r="2540" b="4445"/>
            <wp:docPr id="10" name="图片 10" descr="2.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2.22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28326" cy="1581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_GB2312" w:eastAsia="仿宋_GB2312" w:hAnsi="仿宋_GB2312" w:cs="仿宋_GB2312" w:hint="eastAsia"/>
          <w:noProof/>
          <w:sz w:val="32"/>
          <w:szCs w:val="32"/>
        </w:rPr>
        <w:drawing>
          <wp:inline distT="0" distB="0" distL="114300" distR="114300" wp14:anchorId="7B186AD0" wp14:editId="3F78C2AC">
            <wp:extent cx="2357120" cy="1566702"/>
            <wp:effectExtent l="0" t="0" r="5080" b="0"/>
            <wp:docPr id="11" name="图片 11" descr="2.2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2.222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62305" cy="1570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FCC73" w14:textId="5CBACAF5" w:rsidR="00B408F7" w:rsidRPr="00B408F7" w:rsidRDefault="00B408F7">
      <w:pPr>
        <w:rPr>
          <w:rFonts w:ascii="仿宋_GB2312" w:eastAsia="仿宋_GB2312" w:hAnsi="仿宋_GB2312" w:cs="仿宋_GB2312" w:hint="eastAsia"/>
          <w:sz w:val="18"/>
          <w:szCs w:val="18"/>
        </w:rPr>
      </w:pPr>
      <w:r w:rsidRPr="00B408F7">
        <w:rPr>
          <w:rFonts w:ascii="微软雅黑" w:eastAsia="微软雅黑" w:hAnsi="微软雅黑" w:cs="微软雅黑" w:hint="eastAsia"/>
          <w:sz w:val="18"/>
          <w:szCs w:val="18"/>
        </w:rPr>
        <w:t>注：校医培训。</w:t>
      </w:r>
    </w:p>
    <w:p w14:paraId="48C3F247" w14:textId="77777777" w:rsidR="000B75B7" w:rsidRDefault="00000000">
      <w:pPr>
        <w:spacing w:line="560" w:lineRule="exact"/>
        <w:ind w:firstLineChars="200" w:firstLine="640"/>
        <w:rPr>
          <w:rFonts w:ascii="楷体_GB2312" w:eastAsia="楷体_GB2312" w:hAnsi="楷体_GB2312" w:cs="楷体_GB2312" w:hint="eastAsia"/>
          <w:sz w:val="32"/>
          <w:szCs w:val="32"/>
        </w:rPr>
      </w:pPr>
      <w:r>
        <w:rPr>
          <w:rFonts w:ascii="楷体_GB2312" w:eastAsia="楷体_GB2312" w:hAnsi="楷体_GB2312" w:cs="楷体_GB2312"/>
          <w:sz w:val="32"/>
          <w:szCs w:val="32"/>
        </w:rPr>
        <w:lastRenderedPageBreak/>
        <w:t>（二）深耕健康文化建设，创新全民科普服务模式</w:t>
      </w:r>
    </w:p>
    <w:p w14:paraId="20325A4C" w14:textId="175B03DF" w:rsidR="000B75B7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打破传统“大水漫灌”宣传模式，聚焦精准科普、全域传播、全民浸润，打造多元化健康文化传播体系。搭建全媒体宣传矩阵，联动市融媒体中心，依托“直播荣成”“中国荣成”等平台，全年推送刊发优质健康稿件</w:t>
      </w:r>
      <w:r w:rsidR="00FB66A4">
        <w:rPr>
          <w:rFonts w:ascii="仿宋_GB2312" w:eastAsia="仿宋_GB2312" w:hAnsi="仿宋_GB2312" w:cs="仿宋_GB2312" w:hint="eastAsia"/>
          <w:sz w:val="32"/>
          <w:szCs w:val="32"/>
        </w:rPr>
        <w:t>上</w:t>
      </w:r>
      <w:r>
        <w:rPr>
          <w:rFonts w:ascii="仿宋" w:eastAsia="仿宋" w:hAnsi="仿宋" w:cs="微软雅黑" w:hint="eastAsia"/>
          <w:sz w:val="32"/>
          <w:szCs w:val="32"/>
        </w:rPr>
        <w:t>百</w:t>
      </w:r>
      <w:r>
        <w:rPr>
          <w:rFonts w:ascii="仿宋_GB2312" w:eastAsia="仿宋_GB2312" w:hAnsi="仿宋_GB2312" w:cs="仿宋_GB2312"/>
          <w:sz w:val="32"/>
          <w:szCs w:val="32"/>
        </w:rPr>
        <w:t>篇，常态化开展科普知识宣传。</w:t>
      </w:r>
    </w:p>
    <w:p w14:paraId="46BEDA8B" w14:textId="273D660C" w:rsidR="000B75B7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创新精准控烟科普模式，聚焦“一老一小”重点人群打造特色宣传品牌。针对青少年开展“小手拉大手”拒烟主题活动，联动</w:t>
      </w:r>
      <w:r>
        <w:rPr>
          <w:rFonts w:ascii="仿宋_GB2312" w:eastAsia="仿宋_GB2312" w:hAnsi="仿宋_GB2312" w:cs="仿宋_GB2312" w:hint="eastAsia"/>
          <w:sz w:val="32"/>
          <w:szCs w:val="32"/>
        </w:rPr>
        <w:t>威海海洋职业学院</w:t>
      </w:r>
      <w:r>
        <w:rPr>
          <w:rFonts w:ascii="仿宋_GB2312" w:eastAsia="仿宋_GB2312" w:hAnsi="仿宋_GB2312" w:cs="仿宋_GB2312"/>
          <w:sz w:val="32"/>
          <w:szCs w:val="32"/>
        </w:rPr>
        <w:t>布置“拒烟作业”，培育青少年控烟意识；针对农村老年群体，摒弃单一说教模式，在</w:t>
      </w:r>
      <w:r w:rsidR="00FA1BBD">
        <w:rPr>
          <w:rFonts w:ascii="仿宋_GB2312" w:eastAsia="仿宋_GB2312" w:hAnsi="仿宋_GB2312" w:cs="仿宋_GB2312" w:hint="eastAsia"/>
          <w:sz w:val="32"/>
          <w:szCs w:val="32"/>
        </w:rPr>
        <w:t>集市</w:t>
      </w:r>
      <w:r>
        <w:rPr>
          <w:rFonts w:ascii="仿宋_GB2312" w:eastAsia="仿宋_GB2312" w:hAnsi="仿宋_GB2312" w:cs="仿宋_GB2312"/>
          <w:sz w:val="32"/>
          <w:szCs w:val="32"/>
        </w:rPr>
        <w:t>推广呼吸操、嗑瓜子等“手口替代”戒烟辅助方式，开展接地气的个性化控烟干预。依托世界无烟日，开展线下志愿宣讲、线上答题、公众号科普联动宣传，全方位普及控烟知识。</w:t>
      </w:r>
    </w:p>
    <w:p w14:paraId="22D2E489" w14:textId="77777777" w:rsidR="000B75B7" w:rsidRDefault="00000000">
      <w:pPr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noProof/>
          <w:sz w:val="32"/>
          <w:szCs w:val="32"/>
        </w:rPr>
        <w:drawing>
          <wp:inline distT="0" distB="0" distL="114300" distR="114300" wp14:anchorId="4A305385" wp14:editId="3A2E4CFC">
            <wp:extent cx="2463664" cy="1808480"/>
            <wp:effectExtent l="0" t="0" r="0" b="1270"/>
            <wp:docPr id="6" name="图片 6" descr="3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3.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66236" cy="1810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_GB2312" w:eastAsia="仿宋_GB2312" w:hAnsi="仿宋_GB2312" w:cs="仿宋_GB2312" w:hint="eastAsia"/>
          <w:noProof/>
          <w:sz w:val="32"/>
          <w:szCs w:val="32"/>
        </w:rPr>
        <w:drawing>
          <wp:inline distT="0" distB="0" distL="114300" distR="114300" wp14:anchorId="2E95DB30" wp14:editId="0EBD2451">
            <wp:extent cx="2574323" cy="1813560"/>
            <wp:effectExtent l="0" t="0" r="0" b="0"/>
            <wp:docPr id="7" name="图片 7" descr="3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3.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78639" cy="1816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60DAD" w14:textId="77777777" w:rsidR="000B75B7" w:rsidRDefault="00000000">
      <w:pPr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noProof/>
          <w:sz w:val="32"/>
          <w:szCs w:val="32"/>
        </w:rPr>
        <w:drawing>
          <wp:inline distT="0" distB="0" distL="114300" distR="114300" wp14:anchorId="027C93F5" wp14:editId="5E040118">
            <wp:extent cx="2448560" cy="1797540"/>
            <wp:effectExtent l="0" t="0" r="0" b="0"/>
            <wp:docPr id="8" name="图片 8" descr="3.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3.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51945" cy="18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_GB2312" w:eastAsia="仿宋_GB2312" w:hAnsi="仿宋_GB2312" w:cs="仿宋_GB2312" w:hint="eastAsia"/>
          <w:noProof/>
          <w:sz w:val="32"/>
          <w:szCs w:val="32"/>
        </w:rPr>
        <w:drawing>
          <wp:inline distT="0" distB="0" distL="114300" distR="114300" wp14:anchorId="6ACEF13C" wp14:editId="23118990">
            <wp:extent cx="2561149" cy="1808480"/>
            <wp:effectExtent l="0" t="0" r="0" b="1270"/>
            <wp:docPr id="9" name="图片 9" descr="3.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3.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67133" cy="1812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DFB75" w14:textId="282F9483" w:rsidR="00B408F7" w:rsidRPr="00D705C8" w:rsidRDefault="00B408F7">
      <w:pPr>
        <w:rPr>
          <w:rFonts w:ascii="仿宋_GB2312" w:eastAsia="仿宋_GB2312" w:hAnsi="仿宋_GB2312" w:cs="仿宋_GB2312" w:hint="eastAsia"/>
          <w:sz w:val="18"/>
          <w:szCs w:val="18"/>
        </w:rPr>
      </w:pPr>
      <w:r w:rsidRPr="00D705C8">
        <w:rPr>
          <w:rFonts w:ascii="微软雅黑" w:eastAsia="微软雅黑" w:hAnsi="微软雅黑" w:cs="微软雅黑" w:hint="eastAsia"/>
          <w:sz w:val="18"/>
          <w:szCs w:val="18"/>
        </w:rPr>
        <w:lastRenderedPageBreak/>
        <w:t>注：楚家大集</w:t>
      </w:r>
      <w:r w:rsidR="00D705C8" w:rsidRPr="00D705C8">
        <w:rPr>
          <w:rFonts w:ascii="微软雅黑" w:eastAsia="微软雅黑" w:hAnsi="微软雅黑" w:cs="微软雅黑" w:hint="eastAsia"/>
          <w:sz w:val="18"/>
          <w:szCs w:val="18"/>
        </w:rPr>
        <w:t>和威海海洋职业学院</w:t>
      </w:r>
      <w:r w:rsidR="00F95BF8">
        <w:rPr>
          <w:rFonts w:ascii="微软雅黑" w:eastAsia="微软雅黑" w:hAnsi="微软雅黑" w:cs="微软雅黑" w:hint="eastAsia"/>
          <w:sz w:val="18"/>
          <w:szCs w:val="18"/>
        </w:rPr>
        <w:t>控烟</w:t>
      </w:r>
      <w:r w:rsidR="00D705C8" w:rsidRPr="00D705C8">
        <w:rPr>
          <w:rFonts w:ascii="微软雅黑" w:eastAsia="微软雅黑" w:hAnsi="微软雅黑" w:cs="微软雅黑" w:hint="eastAsia"/>
          <w:sz w:val="18"/>
          <w:szCs w:val="18"/>
        </w:rPr>
        <w:t>宣传</w:t>
      </w:r>
      <w:r w:rsidR="00F95BF8">
        <w:rPr>
          <w:rFonts w:ascii="微软雅黑" w:eastAsia="微软雅黑" w:hAnsi="微软雅黑" w:cs="微软雅黑" w:hint="eastAsia"/>
          <w:sz w:val="18"/>
          <w:szCs w:val="18"/>
        </w:rPr>
        <w:t>。</w:t>
      </w:r>
    </w:p>
    <w:p w14:paraId="0A975847" w14:textId="17099935" w:rsidR="000B75B7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常态化推进全民健康素养提升行动，围绕“健康素养66条”、时令保健等内容，发布科普推文</w:t>
      </w:r>
      <w:r>
        <w:rPr>
          <w:rFonts w:ascii="仿宋_GB2312" w:eastAsia="仿宋_GB2312" w:hAnsi="仿宋_GB2312" w:cs="仿宋_GB2312" w:hint="eastAsia"/>
          <w:sz w:val="32"/>
          <w:szCs w:val="32"/>
        </w:rPr>
        <w:t>45</w:t>
      </w:r>
      <w:r>
        <w:rPr>
          <w:rFonts w:ascii="仿宋_GB2312" w:eastAsia="仿宋_GB2312" w:hAnsi="仿宋_GB2312" w:cs="仿宋_GB2312"/>
          <w:sz w:val="32"/>
          <w:szCs w:val="32"/>
        </w:rPr>
        <w:t>篇，配套趣味知识竞答，提升群众参与度。深化“健康科普专家走基层”五进行动，2025年</w:t>
      </w:r>
      <w:r>
        <w:rPr>
          <w:rFonts w:ascii="仿宋_GB2312" w:eastAsia="仿宋_GB2312" w:hAnsi="仿宋_GB2312" w:cs="仿宋_GB2312" w:hint="eastAsia"/>
          <w:sz w:val="32"/>
          <w:szCs w:val="32"/>
        </w:rPr>
        <w:t>至目前，</w:t>
      </w:r>
      <w:r>
        <w:rPr>
          <w:rFonts w:ascii="仿宋_GB2312" w:eastAsia="仿宋_GB2312" w:hAnsi="仿宋_GB2312" w:cs="仿宋_GB2312"/>
          <w:sz w:val="32"/>
          <w:szCs w:val="32"/>
        </w:rPr>
        <w:t>累计开展活动170余场次，举办专题讲座100余场次，覆盖群众1.9万余人次，发放宣传材料1万余份，通过互动体验、现场答疑、资料发放等形式，把实用健康知识送到基层一线。</w:t>
      </w:r>
    </w:p>
    <w:p w14:paraId="6B2258A2" w14:textId="33856A1E" w:rsidR="000B75B7" w:rsidRDefault="00000000">
      <w:pPr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noProof/>
          <w:sz w:val="32"/>
          <w:szCs w:val="32"/>
        </w:rPr>
        <w:drawing>
          <wp:inline distT="0" distB="0" distL="114300" distR="114300" wp14:anchorId="280F46AC" wp14:editId="6D16EEA0">
            <wp:extent cx="2661920" cy="1903730"/>
            <wp:effectExtent l="0" t="0" r="5080" b="1270"/>
            <wp:docPr id="3" name="图片 3" descr="4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.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61920" cy="1903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6799E">
        <w:rPr>
          <w:rFonts w:ascii="仿宋_GB2312" w:eastAsia="仿宋_GB2312" w:hAnsi="仿宋_GB2312" w:cs="仿宋_GB2312" w:hint="eastAsia"/>
          <w:noProof/>
          <w:sz w:val="32"/>
          <w:szCs w:val="32"/>
        </w:rPr>
        <w:drawing>
          <wp:inline distT="0" distB="0" distL="0" distR="0" wp14:anchorId="2044DD5D" wp14:editId="08FFE492">
            <wp:extent cx="2534920" cy="1901038"/>
            <wp:effectExtent l="0" t="0" r="0" b="4445"/>
            <wp:docPr id="3160314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031435" name="图片 316031435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6026" cy="1916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F2B93" w14:textId="77777777" w:rsidR="000B75B7" w:rsidRDefault="00000000">
      <w:pPr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noProof/>
          <w:sz w:val="32"/>
          <w:szCs w:val="32"/>
        </w:rPr>
        <w:drawing>
          <wp:inline distT="0" distB="0" distL="114300" distR="114300" wp14:anchorId="3A24B553" wp14:editId="2D4CF244">
            <wp:extent cx="2655570" cy="1953895"/>
            <wp:effectExtent l="0" t="0" r="11430" b="8255"/>
            <wp:docPr id="13" name="图片 13" descr="4.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4.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55570" cy="195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_GB2312" w:eastAsia="仿宋_GB2312" w:hAnsi="仿宋_GB2312" w:cs="仿宋_GB2312" w:hint="eastAsia"/>
          <w:noProof/>
          <w:sz w:val="32"/>
          <w:szCs w:val="32"/>
        </w:rPr>
        <w:drawing>
          <wp:inline distT="0" distB="0" distL="114300" distR="114300" wp14:anchorId="7BF6EE9F" wp14:editId="4B2D3462">
            <wp:extent cx="2560320" cy="1920240"/>
            <wp:effectExtent l="0" t="0" r="11430" b="3810"/>
            <wp:docPr id="14" name="图片 14" descr="4.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4.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60320" cy="192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5E018" w14:textId="2A4B3FE9" w:rsidR="00D705C8" w:rsidRPr="00F95BF8" w:rsidRDefault="00D705C8">
      <w:pPr>
        <w:rPr>
          <w:rFonts w:ascii="仿宋_GB2312" w:eastAsia="仿宋_GB2312" w:hAnsi="仿宋_GB2312" w:cs="仿宋_GB2312" w:hint="eastAsia"/>
          <w:sz w:val="18"/>
          <w:szCs w:val="18"/>
        </w:rPr>
      </w:pPr>
      <w:r w:rsidRPr="00F95BF8">
        <w:rPr>
          <w:rFonts w:ascii="微软雅黑" w:eastAsia="微软雅黑" w:hAnsi="微软雅黑" w:cs="微软雅黑" w:hint="eastAsia"/>
          <w:sz w:val="18"/>
          <w:szCs w:val="18"/>
        </w:rPr>
        <w:t>注：从左到右，从上到下依次为</w:t>
      </w:r>
      <w:r w:rsidRPr="00F95BF8">
        <w:rPr>
          <w:rFonts w:ascii="微软雅黑" w:eastAsia="微软雅黑" w:hAnsi="微软雅黑" w:cs="微软雅黑"/>
          <w:sz w:val="18"/>
          <w:szCs w:val="18"/>
        </w:rPr>
        <w:t>崖头街道新庄社区碘缺乏病讲座</w:t>
      </w:r>
      <w:r w:rsidRPr="00F95BF8">
        <w:rPr>
          <w:rFonts w:ascii="微软雅黑" w:eastAsia="微软雅黑" w:hAnsi="微软雅黑" w:cs="微软雅黑" w:hint="eastAsia"/>
          <w:sz w:val="18"/>
          <w:szCs w:val="18"/>
        </w:rPr>
        <w:t>，</w:t>
      </w:r>
      <w:r w:rsidR="000C6AFB" w:rsidRPr="00F95BF8">
        <w:rPr>
          <w:rFonts w:ascii="微软雅黑" w:eastAsia="微软雅黑" w:hAnsi="微软雅黑" w:cs="微软雅黑" w:hint="eastAsia"/>
          <w:sz w:val="18"/>
          <w:szCs w:val="18"/>
        </w:rPr>
        <w:t>荣盛</w:t>
      </w:r>
      <w:r w:rsidR="00F95BF8" w:rsidRPr="00F95BF8">
        <w:rPr>
          <w:rFonts w:ascii="微软雅黑" w:eastAsia="微软雅黑" w:hAnsi="微软雅黑" w:cs="微软雅黑" w:hint="eastAsia"/>
          <w:sz w:val="18"/>
          <w:szCs w:val="18"/>
        </w:rPr>
        <w:t>橡胶机械有限公司职业健康保护讲座</w:t>
      </w:r>
      <w:r w:rsidRPr="00F95BF8">
        <w:rPr>
          <w:rFonts w:ascii="微软雅黑" w:eastAsia="微软雅黑" w:hAnsi="微软雅黑" w:cs="微软雅黑" w:hint="eastAsia"/>
          <w:sz w:val="18"/>
          <w:szCs w:val="18"/>
        </w:rPr>
        <w:t>，</w:t>
      </w:r>
      <w:r w:rsidR="00FA1BBD">
        <w:rPr>
          <w:rFonts w:ascii="微软雅黑" w:eastAsia="微软雅黑" w:hAnsi="微软雅黑" w:cs="微软雅黑" w:hint="eastAsia"/>
          <w:sz w:val="18"/>
          <w:szCs w:val="18"/>
        </w:rPr>
        <w:t>荣成市</w:t>
      </w:r>
      <w:r w:rsidRPr="00F95BF8">
        <w:rPr>
          <w:rFonts w:ascii="微软雅黑" w:eastAsia="微软雅黑" w:hAnsi="微软雅黑" w:cs="微软雅黑"/>
          <w:sz w:val="18"/>
          <w:szCs w:val="18"/>
        </w:rPr>
        <w:t>第三十二中学碘缺乏病讲座</w:t>
      </w:r>
      <w:r w:rsidR="000C6AFB" w:rsidRPr="00F95BF8">
        <w:rPr>
          <w:rFonts w:ascii="微软雅黑" w:eastAsia="微软雅黑" w:hAnsi="微软雅黑" w:cs="微软雅黑" w:hint="eastAsia"/>
          <w:sz w:val="18"/>
          <w:szCs w:val="18"/>
        </w:rPr>
        <w:t>，</w:t>
      </w:r>
      <w:r w:rsidR="000C6AFB" w:rsidRPr="00F95BF8">
        <w:rPr>
          <w:rFonts w:ascii="微软雅黑" w:eastAsia="微软雅黑" w:hAnsi="微软雅黑" w:cs="微软雅黑"/>
          <w:sz w:val="18"/>
          <w:szCs w:val="18"/>
        </w:rPr>
        <w:t>青山小学</w:t>
      </w:r>
      <w:r w:rsidR="000C6AFB" w:rsidRPr="00F95BF8">
        <w:rPr>
          <w:rFonts w:ascii="微软雅黑" w:eastAsia="微软雅黑" w:hAnsi="微软雅黑" w:cs="微软雅黑" w:hint="eastAsia"/>
          <w:sz w:val="18"/>
          <w:szCs w:val="18"/>
        </w:rPr>
        <w:t>学生营养日讲座。</w:t>
      </w:r>
    </w:p>
    <w:p w14:paraId="1E276F76" w14:textId="77777777" w:rsidR="000B75B7" w:rsidRDefault="00000000" w:rsidP="00FB3B0B">
      <w:pPr>
        <w:spacing w:line="560" w:lineRule="exact"/>
        <w:ind w:firstLineChars="200" w:firstLine="64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/>
          <w:sz w:val="32"/>
          <w:szCs w:val="32"/>
        </w:rPr>
        <w:t>三、工作成效</w:t>
      </w:r>
    </w:p>
    <w:p w14:paraId="69EBB929" w14:textId="5A3D3EB6" w:rsidR="000B75B7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一是健康硬件环境全面提质。标准化健康公园、步道、小屋全域布局，樱花湖新增特色健康</w:t>
      </w:r>
      <w:r w:rsidR="00106DAF">
        <w:rPr>
          <w:rFonts w:ascii="仿宋_GB2312" w:eastAsia="仿宋_GB2312" w:hAnsi="仿宋_GB2312" w:cs="仿宋_GB2312" w:hint="eastAsia"/>
          <w:sz w:val="32"/>
          <w:szCs w:val="32"/>
        </w:rPr>
        <w:t>公园</w:t>
      </w:r>
      <w:r>
        <w:rPr>
          <w:rFonts w:ascii="仿宋_GB2312" w:eastAsia="仿宋_GB2312" w:hAnsi="仿宋_GB2312" w:cs="仿宋_GB2312"/>
          <w:sz w:val="32"/>
          <w:szCs w:val="32"/>
        </w:rPr>
        <w:t>，补齐了城区核心运动区域健康服务短板，形成“随处可健身、就近可测健康、随时学健康知识”的便民健康场景，城乡健康人居环境、公</w:t>
      </w:r>
      <w:r>
        <w:rPr>
          <w:rFonts w:ascii="仿宋_GB2312" w:eastAsia="仿宋_GB2312" w:hAnsi="仿宋_GB2312" w:cs="仿宋_GB2312"/>
          <w:sz w:val="32"/>
          <w:szCs w:val="32"/>
        </w:rPr>
        <w:lastRenderedPageBreak/>
        <w:t>共服务环境持续优化，健康基础设施保障能力显著提升。</w:t>
      </w:r>
    </w:p>
    <w:p w14:paraId="132B5C0C" w14:textId="75F852F1" w:rsidR="000B75B7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二是全民健康素养稳步攀升。多元化、精准化的科普宣传模式成效凸显。2025年荣成市居民健康素养水平提升至42%，15岁以上人群吸烟率在</w:t>
      </w:r>
      <w:r w:rsidR="00514B63">
        <w:rPr>
          <w:rFonts w:ascii="仿宋_GB2312" w:eastAsia="仿宋_GB2312" w:hAnsi="仿宋_GB2312" w:cs="仿宋_GB2312" w:hint="eastAsia"/>
          <w:sz w:val="32"/>
          <w:szCs w:val="32"/>
        </w:rPr>
        <w:t>20</w:t>
      </w:r>
      <w:r>
        <w:rPr>
          <w:rFonts w:ascii="仿宋_GB2312" w:eastAsia="仿宋_GB2312" w:hAnsi="仿宋_GB2312" w:cs="仿宋_GB2312"/>
          <w:sz w:val="32"/>
          <w:szCs w:val="32"/>
        </w:rPr>
        <w:t>%以下，核心健康指标持续向好，全民健康生活方式逐步养成。</w:t>
      </w:r>
    </w:p>
    <w:p w14:paraId="0176FF65" w14:textId="77777777" w:rsidR="000B75B7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三是健康文化氛围愈发浓厚。线上全媒体传播、线下精准化科普、常态化基层服务相结合，有效破解了宣传覆盖面不足、人群参与不均衡等问题，有效调动了全民参与健康建设的主动性</w:t>
      </w:r>
      <w:r>
        <w:rPr>
          <w:rFonts w:ascii="仿宋_GB2312" w:eastAsia="仿宋_GB2312" w:hAnsi="仿宋_GB2312" w:cs="仿宋_GB2312" w:hint="eastAsia"/>
          <w:sz w:val="32"/>
          <w:szCs w:val="32"/>
        </w:rPr>
        <w:t>，让</w:t>
      </w:r>
      <w:r>
        <w:rPr>
          <w:rFonts w:ascii="仿宋_GB2312" w:eastAsia="仿宋_GB2312" w:hAnsi="仿宋_GB2312" w:cs="仿宋_GB2312"/>
          <w:sz w:val="32"/>
          <w:szCs w:val="32"/>
        </w:rPr>
        <w:t>健康理念深度融入群众日常生活，群众健康获得感、幸福感持续提升。</w:t>
      </w:r>
    </w:p>
    <w:p w14:paraId="4D3080A9" w14:textId="77777777" w:rsidR="000B75B7" w:rsidRDefault="00000000" w:rsidP="00FB3B0B">
      <w:pPr>
        <w:spacing w:line="560" w:lineRule="exact"/>
        <w:ind w:firstLineChars="200" w:firstLine="64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/>
          <w:sz w:val="32"/>
          <w:szCs w:val="32"/>
        </w:rPr>
        <w:t>四、经验启示</w:t>
      </w:r>
    </w:p>
    <w:p w14:paraId="58C4AB5C" w14:textId="321A5285" w:rsidR="000B75B7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一是制度赋能、</w:t>
      </w:r>
      <w:r>
        <w:rPr>
          <w:rFonts w:ascii="仿宋_GB2312" w:eastAsia="仿宋_GB2312" w:hAnsi="仿宋_GB2312" w:cs="仿宋_GB2312" w:hint="eastAsia"/>
          <w:sz w:val="32"/>
          <w:szCs w:val="32"/>
        </w:rPr>
        <w:t>健康设施</w:t>
      </w:r>
      <w:r>
        <w:rPr>
          <w:rFonts w:ascii="仿宋_GB2312" w:eastAsia="仿宋_GB2312" w:hAnsi="仿宋_GB2312" w:cs="仿宋_GB2312"/>
          <w:sz w:val="32"/>
          <w:szCs w:val="32"/>
        </w:rPr>
        <w:t>提质是健康建设的坚实基础。健康事业长效发展，离不开标准化制度体系和全覆盖硬件阵地支撑。同步推进健康场景全域打造，为全民健康工作常态化推进提供坚实保障。</w:t>
      </w:r>
    </w:p>
    <w:p w14:paraId="0BEED72B" w14:textId="33FE949B" w:rsidR="000B75B7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二是精准施策、守正创新是健康文化传播的核心关键。传统科普模式难以适配不同群体需求，针对“一老一小”、农村群众定制差异化科普方案，创新替代戒烟、线上互动答题等特色举措，让健康宣传</w:t>
      </w:r>
      <w:r w:rsidR="00F95BF8">
        <w:rPr>
          <w:rFonts w:ascii="仿宋_GB2312" w:eastAsia="仿宋_GB2312" w:hAnsi="仿宋_GB2312" w:cs="仿宋_GB2312" w:hint="eastAsia"/>
          <w:sz w:val="32"/>
          <w:szCs w:val="32"/>
        </w:rPr>
        <w:t>更</w:t>
      </w:r>
      <w:r w:rsidR="00F95BF8" w:rsidRPr="00FB3B0B">
        <w:rPr>
          <w:rFonts w:ascii="仿宋" w:eastAsia="仿宋" w:hAnsi="仿宋" w:cs="仿宋_GB2312" w:hint="eastAsia"/>
          <w:sz w:val="32"/>
          <w:szCs w:val="32"/>
        </w:rPr>
        <w:t>加</w:t>
      </w:r>
      <w:r>
        <w:rPr>
          <w:rFonts w:ascii="仿宋_GB2312" w:eastAsia="仿宋_GB2312" w:hAnsi="仿宋_GB2312" w:cs="仿宋_GB2312"/>
          <w:sz w:val="32"/>
          <w:szCs w:val="32"/>
        </w:rPr>
        <w:t>贴合群众实际需求，大幅提升健康文化传播实效。</w:t>
      </w:r>
    </w:p>
    <w:p w14:paraId="64C151EE" w14:textId="77777777" w:rsidR="000B75B7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三是重心下沉、全域覆盖是提质增效的有效路径。坚持科普资源、健康服务下沉基层，持续开展专家走基层、主题科普宣传，同时补齐偏远区域服务短板，能够有效打通健康服务“最后一公里”，推动健康文化、健康服务全民共享。</w:t>
      </w:r>
    </w:p>
    <w:p w14:paraId="6770F1F9" w14:textId="77777777" w:rsidR="000B75B7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lastRenderedPageBreak/>
        <w:t>四是问题导向、常态精进是长效发展的重要保障。健康建设是系统性长期工程，</w:t>
      </w:r>
      <w:r>
        <w:rPr>
          <w:rFonts w:ascii="仿宋_GB2312" w:eastAsia="仿宋_GB2312" w:hAnsi="仿宋_GB2312" w:cs="仿宋_GB2312" w:hint="eastAsia"/>
          <w:sz w:val="32"/>
          <w:szCs w:val="32"/>
        </w:rPr>
        <w:t>需</w:t>
      </w:r>
      <w:r>
        <w:rPr>
          <w:rFonts w:ascii="仿宋_GB2312" w:eastAsia="仿宋_GB2312" w:hAnsi="仿宋_GB2312" w:cs="仿宋_GB2312"/>
          <w:sz w:val="32"/>
          <w:szCs w:val="32"/>
        </w:rPr>
        <w:t>不断补齐工作短板，推动健康政策环境、健康文化建设提质升级、长效发展。</w:t>
      </w:r>
    </w:p>
    <w:p w14:paraId="356963A8" w14:textId="77777777" w:rsidR="00106DAF" w:rsidRDefault="00106DAF">
      <w:r>
        <w:rPr>
          <w:rFonts w:hint="eastAsia"/>
        </w:rPr>
        <w:t xml:space="preserve">                                                               </w:t>
      </w:r>
    </w:p>
    <w:p w14:paraId="360EB8D3" w14:textId="77777777" w:rsidR="00106DAF" w:rsidRDefault="00106DAF"/>
    <w:p w14:paraId="4DDA3076" w14:textId="4681F4A9" w:rsidR="00F726D0" w:rsidRDefault="00106DAF" w:rsidP="00F726D0">
      <w:pPr>
        <w:ind w:firstLineChars="1800" w:firstLine="5760"/>
        <w:rPr>
          <w:rFonts w:ascii="仿宋" w:eastAsia="仿宋" w:hAnsi="仿宋"/>
          <w:sz w:val="32"/>
          <w:szCs w:val="32"/>
        </w:rPr>
      </w:pPr>
      <w:r w:rsidRPr="00106DAF">
        <w:rPr>
          <w:rFonts w:ascii="仿宋" w:eastAsia="仿宋" w:hAnsi="仿宋" w:hint="eastAsia"/>
          <w:sz w:val="32"/>
          <w:szCs w:val="32"/>
        </w:rPr>
        <w:t xml:space="preserve">                    </w:t>
      </w:r>
      <w:r w:rsidR="00F726D0">
        <w:rPr>
          <w:rFonts w:ascii="仿宋" w:eastAsia="仿宋" w:hAnsi="仿宋" w:hint="eastAsia"/>
          <w:sz w:val="32"/>
          <w:szCs w:val="32"/>
        </w:rPr>
        <w:t>（所在单位：</w:t>
      </w:r>
      <w:proofErr w:type="gramStart"/>
      <w:r w:rsidRPr="00106DAF">
        <w:rPr>
          <w:rFonts w:ascii="仿宋" w:eastAsia="仿宋" w:hAnsi="仿宋" w:hint="eastAsia"/>
          <w:sz w:val="32"/>
          <w:szCs w:val="32"/>
        </w:rPr>
        <w:t>荣成市疾病预防控制中心</w:t>
      </w:r>
      <w:r w:rsidR="00F726D0">
        <w:rPr>
          <w:rFonts w:ascii="仿宋" w:eastAsia="仿宋" w:hAnsi="仿宋" w:hint="eastAsia"/>
          <w:sz w:val="32"/>
          <w:szCs w:val="32"/>
        </w:rPr>
        <w:t xml:space="preserve">  姓名</w:t>
      </w:r>
      <w:proofErr w:type="gramEnd"/>
      <w:r w:rsidR="00F726D0">
        <w:rPr>
          <w:rFonts w:ascii="仿宋" w:eastAsia="仿宋" w:hAnsi="仿宋" w:hint="eastAsia"/>
          <w:sz w:val="32"/>
          <w:szCs w:val="32"/>
        </w:rPr>
        <w:t>：</w:t>
      </w:r>
      <w:r w:rsidR="00F726D0">
        <w:rPr>
          <w:rFonts w:ascii="仿宋" w:eastAsia="仿宋" w:hAnsi="仿宋" w:hint="eastAsia"/>
          <w:sz w:val="32"/>
          <w:szCs w:val="32"/>
        </w:rPr>
        <w:t>郭</w:t>
      </w:r>
      <w:r w:rsidR="00F726D0" w:rsidRPr="00106DAF">
        <w:rPr>
          <w:rFonts w:ascii="仿宋" w:eastAsia="仿宋" w:hAnsi="仿宋" w:hint="eastAsia"/>
          <w:sz w:val="32"/>
          <w:szCs w:val="32"/>
        </w:rPr>
        <w:t>冠群</w:t>
      </w:r>
      <w:r w:rsidR="00F726D0">
        <w:rPr>
          <w:rFonts w:ascii="仿宋" w:eastAsia="仿宋" w:hAnsi="仿宋" w:hint="eastAsia"/>
          <w:sz w:val="32"/>
          <w:szCs w:val="32"/>
        </w:rPr>
        <w:t xml:space="preserve">  </w:t>
      </w:r>
    </w:p>
    <w:p w14:paraId="598FBC55" w14:textId="7A38E57D" w:rsidR="00A07A26" w:rsidRPr="00106DAF" w:rsidRDefault="00F726D0" w:rsidP="00F726D0">
      <w:pPr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联系电话：</w:t>
      </w:r>
      <w:r w:rsidR="00106DAF" w:rsidRPr="00106DAF">
        <w:rPr>
          <w:rFonts w:ascii="仿宋" w:eastAsia="仿宋" w:hAnsi="仿宋" w:hint="eastAsia"/>
          <w:sz w:val="32"/>
          <w:szCs w:val="32"/>
        </w:rPr>
        <w:t>15666307990</w:t>
      </w:r>
      <w:r>
        <w:rPr>
          <w:rFonts w:ascii="仿宋" w:eastAsia="仿宋" w:hAnsi="仿宋" w:hint="eastAsia"/>
          <w:sz w:val="32"/>
          <w:szCs w:val="32"/>
        </w:rPr>
        <w:t>）</w:t>
      </w:r>
    </w:p>
    <w:sectPr w:rsidR="00A07A26" w:rsidRPr="00106DA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3C228081-2DF6-4101-AF14-8EA4B0DF23F5}"/>
    <w:embedBold r:id="rId2" w:fontKey="{38A69C3A-0B57-48CF-9E3F-133554608BDC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A473C3DB-600F-4BB4-BEA8-A3E1AC341F5B}"/>
  </w:font>
  <w:font w:name="方正小标宋简体">
    <w:charset w:val="86"/>
    <w:family w:val="auto"/>
    <w:pitch w:val="default"/>
    <w:sig w:usb0="00000001" w:usb1="08000000" w:usb2="00000000" w:usb3="00000000" w:csb0="00040000" w:csb1="00000000"/>
    <w:embedBold r:id="rId4" w:subsetted="1" w:fontKey="{32156CA4-CF20-4AF4-A96B-BC331F293BD9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5" w:subsetted="1" w:fontKey="{546DBF8E-73C5-43A2-A35C-78E80E170390}"/>
  </w:font>
  <w:font w:name="仿宋_GB2312">
    <w:charset w:val="86"/>
    <w:family w:val="auto"/>
    <w:pitch w:val="default"/>
    <w:sig w:usb0="00000001" w:usb1="080E0000" w:usb2="00000000" w:usb3="00000000" w:csb0="00040000" w:csb1="00000000"/>
    <w:embedRegular r:id="rId6" w:subsetted="1" w:fontKey="{4EF24426-A971-4D48-ACAD-1EA22CCFE41A}"/>
  </w:font>
  <w:font w:name="楷体_GB2312">
    <w:charset w:val="86"/>
    <w:family w:val="auto"/>
    <w:pitch w:val="default"/>
    <w:sig w:usb0="00000001" w:usb1="080E0000" w:usb2="00000000" w:usb3="00000000" w:csb0="00040000" w:csb1="00000000"/>
    <w:embedRegular r:id="rId7" w:fontKey="{DB6D330F-18ED-417B-9A56-76729955E585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8" w:subsetted="1" w:fontKey="{41476B83-AAB4-49AD-A607-D3F0253300F9}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  <w:embedRegular r:id="rId9" w:subsetted="1" w:fontKey="{EBE7BA69-3320-417C-A43E-08251EC05EBC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0" w:fontKey="{94B54FFF-40D7-4065-83C2-E9D2A802A11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55D7052"/>
    <w:rsid w:val="000B75B7"/>
    <w:rsid w:val="000C6AFB"/>
    <w:rsid w:val="00106DAF"/>
    <w:rsid w:val="00351BD2"/>
    <w:rsid w:val="00375076"/>
    <w:rsid w:val="003805C3"/>
    <w:rsid w:val="0046799E"/>
    <w:rsid w:val="00470B04"/>
    <w:rsid w:val="004C00B0"/>
    <w:rsid w:val="004C59E0"/>
    <w:rsid w:val="00514B63"/>
    <w:rsid w:val="00555137"/>
    <w:rsid w:val="00597FF5"/>
    <w:rsid w:val="006E42B1"/>
    <w:rsid w:val="00A07A26"/>
    <w:rsid w:val="00A836D7"/>
    <w:rsid w:val="00AA7330"/>
    <w:rsid w:val="00AF61EF"/>
    <w:rsid w:val="00B408F7"/>
    <w:rsid w:val="00B97470"/>
    <w:rsid w:val="00BB2BB7"/>
    <w:rsid w:val="00BE3385"/>
    <w:rsid w:val="00CC0408"/>
    <w:rsid w:val="00D2315C"/>
    <w:rsid w:val="00D705C8"/>
    <w:rsid w:val="00D871DF"/>
    <w:rsid w:val="00DD1AA7"/>
    <w:rsid w:val="00DD4C51"/>
    <w:rsid w:val="00F726D0"/>
    <w:rsid w:val="00F824C4"/>
    <w:rsid w:val="00F95BF8"/>
    <w:rsid w:val="00FA1BBD"/>
    <w:rsid w:val="00FB3B0B"/>
    <w:rsid w:val="00FB66A4"/>
    <w:rsid w:val="1CE21C79"/>
    <w:rsid w:val="1DA7478D"/>
    <w:rsid w:val="655D7052"/>
    <w:rsid w:val="7E6B3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CA1849"/>
  <w15:docId w15:val="{41F97134-B20E-4F87-9562-75F8F0794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</w:rPr>
  </w:style>
  <w:style w:type="character" w:customStyle="1" w:styleId="10">
    <w:name w:val="标题 1 字符"/>
    <w:basedOn w:val="a0"/>
    <w:link w:val="1"/>
    <w:qFormat/>
    <w:rPr>
      <w:rFonts w:ascii="宋体" w:hAnsi="宋体"/>
      <w:b/>
      <w:bCs/>
      <w:kern w:val="44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91A51966-0F73-41DC-B2C5-36184F04B71D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6</Pages>
  <Words>326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Augus .</dc:creator>
  <cp:lastModifiedBy>13361192545</cp:lastModifiedBy>
  <cp:revision>12</cp:revision>
  <cp:lastPrinted>2026-08-04T01:17:00Z</cp:lastPrinted>
  <dcterms:created xsi:type="dcterms:W3CDTF">2026-07-31T01:37:00Z</dcterms:created>
  <dcterms:modified xsi:type="dcterms:W3CDTF">2026-08-04T01:26:00Z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C57D4BD45B5C4EA4A87DC99FDF919CC0_11</vt:lpwstr>
  </property>
  <property fmtid="{D5CDD505-2E9C-101B-9397-08002B2CF9AE}" pid="4" name="KSOTemplateDocerSaveRecord">
    <vt:lpwstr>eyJoZGlkIjoiMmY1OTVjYzcxMzEwMzQwMTk4OWZlMmViOTU4ZWU2OWIiLCJ1c2VySWQiOiIyOTYxMjI5MDgifQ==</vt:lpwstr>
  </property>
</Properties>
</file>