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BAC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九载深耕万步健走 全域赋能健康促进</w:t>
      </w:r>
    </w:p>
    <w:p w14:paraId="3C31DC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right"/>
        <w:textAlignment w:val="auto"/>
        <w:rPr>
          <w:rFonts w:hint="eastAsia" w:ascii="楷体" w:hAnsi="楷体" w:eastAsia="楷体" w:cs="楷体"/>
          <w:b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>—— 德州市依托群体性运动筑牢慢病防控屏障</w:t>
      </w:r>
    </w:p>
    <w:p w14:paraId="497E7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德州市疾病预防控制中心</w:t>
      </w:r>
    </w:p>
    <w:p w14:paraId="093C8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7469C802"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一、工作背景</w:t>
      </w:r>
    </w:p>
    <w:p w14:paraId="5185A7DE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近年来，伴随城乡经济发展、群众生活水平持续提升，重油重盐高热量饮食、日常运动不足等不良生活方式在我市日趋多见。据2025年度全市慢病监测、基层健康筛查数据显示，我市成年人群高血压基层规范管理率74.57%、糖尿病规范管理率 68.85%，心脑血管疾病长期位居居民首位致死病因，超重、肥胖、血脂异常已成为制约全民健康的核心危险因素。2024 年国家卫生健康委正式启动 “体重管理年” 三年行动计划，将常态化体重干预、运动防病上升为全国慢性病综合防控核心战略，同步部署 “减重一百吨 健康你我他” 省级专项行动，为我市依托群体性运动开展全域健康教育指明实施路径。</w:t>
      </w:r>
    </w:p>
    <w:p w14:paraId="47A86E6F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自 2017 年起，我市连续九年全域统筹、组织 11 个县市区常态化参与全国 “万步有约” 健走激励大赛，累计组织参赛群众突破 15000 人次，覆盖机关、企业、社区、学校等各类群体。全市始终坚持 “以赛促管、以管促建” 核心工作思路，把 “万步有约” 作为全市健康促进核心落地载体，搭建起 “赛事组织动员 — 分层科普宣讲 — 标准化体质监测 — 分人群精准干预 — 基层慢病长效管理” 完整工作闭环，依托百天系统化健走持续引导群众改掉久坐、高油高糖等陋习，推动健康知识转化为稳定日常行为，从源头降低全市高血压、肥胖相关慢性病新发风险。</w:t>
      </w:r>
    </w:p>
    <w:p w14:paraId="70CA6B6F"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二、主要做法</w:t>
      </w:r>
    </w:p>
    <w:p w14:paraId="7AF18F32">
      <w:pPr>
        <w:numPr>
          <w:ilvl w:val="0"/>
          <w:numId w:val="0"/>
        </w:numPr>
        <w:ind w:firstLine="642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（一）市县协同统筹，搭建全域健走组织架构</w:t>
      </w:r>
    </w:p>
    <w:p w14:paraId="05BFDA7B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由市疾控中心牵头统筹全市赛事，将健走活动纳入慢病示范区建设、全民健康素养提升行动。市级印发活动实施方案，建立卫健牵头、多部门联动、市县一体工作机制，我市先后承办山东省第七届、第十一届 “万步有约” 省级启动仪式，依托大型集中活动开展全域健康主题宣传。</w:t>
      </w:r>
    </w:p>
    <w:p w14:paraId="5656AF88">
      <w:pPr>
        <w:numPr>
          <w:ilvl w:val="0"/>
          <w:numId w:val="0"/>
        </w:numPr>
        <w:rPr>
          <w:rFonts w:hint="eastAsia" w:ascii="仿宋" w:hAnsi="仿宋" w:cs="仿宋" w:eastAsiaTheme="minorEastAsia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679065" cy="1774825"/>
            <wp:effectExtent l="0" t="0" r="698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仿宋" w:hAnsi="仿宋" w:cs="仿宋" w:eastAsiaTheme="minor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532380" cy="1781810"/>
            <wp:effectExtent l="0" t="0" r="1270" b="8890"/>
            <wp:docPr id="2" name="图片 2" descr="89921908d21d7469bb96c2cfa271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9921908d21d7469bb96c2cfa27134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CABA8">
      <w:pPr>
        <w:numPr>
          <w:ilvl w:val="0"/>
          <w:numId w:val="0"/>
        </w:numPr>
        <w:rPr>
          <w:rFonts w:hint="eastAsia" w:ascii="仿宋" w:hAnsi="仿宋" w:cs="仿宋" w:eastAsiaTheme="minorEastAsia"/>
          <w:b/>
          <w:bCs/>
          <w:sz w:val="24"/>
          <w:szCs w:val="24"/>
          <w:lang w:val="en-US" w:eastAsia="zh-CN"/>
        </w:rPr>
      </w:pPr>
    </w:p>
    <w:p w14:paraId="2673DAE0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参与活动的县区同步成立专项工作领导小组，部分以政府名义下发工作通知，召开专题新闻发布会解读体重管理、科学健走相关政策，营造 “政府主导、部门协作、全民参与” 的浓厚氛围。2026年全市11个县区全部参与本次健走活动，600余名群众参与精英赛、健康体重专项赛，覆盖各行各业、各年龄层次群体。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赛前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分层分级开展队伍负责人、健康指导员专项培训，内容涵盖标准健走动作、运动防护、计步器与小程序操作、“三减三健” 慢病知识及队伍日常管理要点。每支队伍配备 1 名专职管理人员，日常督促步数打卡，同步依托线上微信群开展问题答疑。</w:t>
      </w:r>
    </w:p>
    <w:p w14:paraId="775655DC">
      <w:pPr>
        <w:numPr>
          <w:ilvl w:val="0"/>
          <w:numId w:val="0"/>
        </w:numPr>
        <w:ind w:firstLine="642"/>
        <w:rPr>
          <w:rFonts w:hint="eastAsia" w:ascii="仿宋" w:hAnsi="仿宋" w:eastAsia="宋体" w:cs="仿宋"/>
          <w:b/>
          <w:bCs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64435" cy="1848485"/>
            <wp:effectExtent l="0" t="0" r="12065" b="1841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14270" cy="1797685"/>
            <wp:effectExtent l="0" t="0" r="5080" b="1206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2780F0">
      <w:pPr>
        <w:numPr>
          <w:ilvl w:val="0"/>
          <w:numId w:val="0"/>
        </w:numPr>
        <w:ind w:firstLine="642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（二）线上线下融合落地，实施分层分类精准健康科普</w:t>
      </w:r>
    </w:p>
    <w:p w14:paraId="02CC7E51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坚持 “以赛促教、边走边学”，把健走全过程打造为流动健康课堂。一是紧扣 “健康体重管理年”“减重一百吨 健康你我他” 专项行动，配套开展饮食科普、体重自测、体脂监测服务，现场讲解 “三减控三高” 核心知识，发放低盐低脂膳食指导手册；二是依托全民健康生活方式宣传月、全国高血压日等节点，组织健康知识进社区、进校园、进企业，开展科学健走讲座；三是线上线下联动宣教，线上依托赛事小程序推送每日健康科普、步数排名，线下定期组织集体健走、健康经验分享会，用参与者真实体检数据开展直观式健康教育，提升知识接受度。</w:t>
      </w:r>
    </w:p>
    <w:p w14:paraId="6D25F1FD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（三）标准化健康监测评估，做实精准健康教育干预</w:t>
      </w:r>
    </w:p>
    <w:p w14:paraId="3D4AF554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建立 “赛前基线体测 — 赛后效果复测” 闭环监测体系，为健康干预提供量化支撑。统一规范身高、体重、BMI、体脂率、血压标准化检测流程，各县市区同步汇总数据、统一上报市级疾控开展综合分析。区分性别、年龄组、高血压高危人群分层对比健康指标变化，精准识别不同人群健康获益差异，针对性优化科普宣讲重点实现健康教育精准化、分众化。</w:t>
      </w:r>
    </w:p>
    <w:p w14:paraId="7B341546">
      <w:pPr>
        <w:numPr>
          <w:ilvl w:val="0"/>
          <w:numId w:val="0"/>
        </w:numPr>
        <w:ind w:firstLine="64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366010" cy="1774190"/>
            <wp:effectExtent l="0" t="0" r="15240" b="16510"/>
            <wp:docPr id="12" name="图片 12" descr="e8155806c11bab817283420992c1bb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8155806c11bab817283420992c1bbd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drawing>
          <wp:inline distT="0" distB="0" distL="114300" distR="114300">
            <wp:extent cx="2292985" cy="1748155"/>
            <wp:effectExtent l="0" t="0" r="12065" b="444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912A1">
      <w:pPr>
        <w:numPr>
          <w:ilvl w:val="0"/>
          <w:numId w:val="1"/>
        </w:numPr>
        <w:ind w:firstLine="642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完善长效运行机制，推动健康促进常态化落地</w:t>
      </w:r>
    </w:p>
    <w:p w14:paraId="3D48B004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着力破解 “赛事结束、干预断档” 突出问题，将科学健走、体重健康宣教纳入社区慢性病常态化管理内容。联动社区健康小屋、体重管理门诊，把科学健走纳入高血压、糖尿病高危人群随访干预方案，家庭医生同步推送运动科普。依托城市现有健康步道、健康主题公园打造常态化健走点位，定期组织集体健走交流活动。系统梳理九年全市赛事组织实操经验，编制标准化健康教育工具包，内含科普课件、体质监测记录表、分人群健走指引、膳食指导手册等，下发各县市区长期复用。赛后开展多层次综合表彰，设置优秀团队、优秀健走队长、减重达人三类奖项，重点培育基层健康管理骨干；依托骨干现身说法、入户宣讲，把体重管理、慢病防控知识传递至千家万户，形成 “活动培育骨干、骨干带动全民” 的内生传播机制。</w:t>
      </w:r>
    </w:p>
    <w:p w14:paraId="5DB0D78E">
      <w:pPr>
        <w:numPr>
          <w:ilvl w:val="0"/>
          <w:numId w:val="2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工作成效</w:t>
      </w:r>
    </w:p>
    <w:p w14:paraId="0F7844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 xml:space="preserve"> （一）全市健康促进品牌成型，示范引领作用突出</w:t>
      </w:r>
    </w:p>
    <w:p w14:paraId="04D51AD1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我市连续多年参赛成绩稳居山东省前列，第十届大赛斩获全省第一、全国健走竞赛地市二等奖，多次获评全国优秀组织单位，这套 “赛事搭台、科普跟进、体质检测、基层慢病联动” 的工作模式为各地提供了借鉴。承办省级启动仪式充分展示我市全民健康促进工作成果，带动了全市群体性健走健康教育活动规范化开展。各县市区同步收获全国百强健走县区、省级卓越县区、优秀健走促进单位等多项国家级、省级荣誉，全市健康促进整体品牌影响力持续扩大。</w:t>
      </w:r>
    </w:p>
    <w:p w14:paraId="0729E52F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2574925" cy="1784350"/>
            <wp:effectExtent l="0" t="0" r="15875" b="6350"/>
            <wp:docPr id="9" name="图片 9" descr="8e4759de766d4d1a07f063a2f715d0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e4759de766d4d1a07f063a2f715d0c6"/>
                    <pic:cNvPicPr>
                      <a:picLocks noChangeAspect="1"/>
                    </pic:cNvPicPr>
                  </pic:nvPicPr>
                  <pic:blipFill>
                    <a:blip r:embed="rId12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drawing>
          <wp:inline distT="0" distB="0" distL="114300" distR="114300">
            <wp:extent cx="2453005" cy="1748790"/>
            <wp:effectExtent l="0" t="0" r="4445" b="381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3B8C3">
      <w:pPr>
        <w:numPr>
          <w:ilvl w:val="0"/>
          <w:numId w:val="0"/>
        </w:numP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（二）人群健康指标明显改善，慢病防控实效凸显</w:t>
      </w:r>
    </w:p>
    <w:p w14:paraId="3311532E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依托全市 1796 名参与者监测数据分析，健走干预成效显著。参赛人员完成 100 天规范健走后，体重、BMI、体脂率、舒张压都有明显好转，体脂率改善幅度最为突出；分性别对比，男性体重、收缩压改善幅度优于女性，男女体脂率、舒张压管控效果基本均衡；青年、中年、老年各年龄组指标改善幅度无明显差距，健走运动适配全年龄段人群；超 66% 血压偏高人员健走后指标回落，综合历年数据，每届赛事超 68% 参与者减重、72%人员体脂得到优化。</w:t>
      </w:r>
    </w:p>
    <w:p w14:paraId="3685A5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（三）居民健康行为显著转变，健康素养持续提升</w:t>
      </w:r>
    </w:p>
    <w:p w14:paraId="09E7A372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经过九年持续健康教育与健走干预，“日行万步、吃动平衡” 理念在全市广泛普及，群众主动运动、自主监测体重血压的意识大幅增强，活动知晓度、参与度逐年攀升。依托赛事开展的常态化科普，有效普及三减、控三高、科学运动等核心健康知识，居民健康自律管理能力明显提高，久坐不动、高油高盐饮食等不良生活行为得到有效纠正。全市居民健康素养实现稳步增长，从 2017 年 15.77% 提升至 2025 年 40.79%。</w:t>
      </w:r>
    </w:p>
    <w:p w14:paraId="7BC62D6D">
      <w:pPr>
        <w:numPr>
          <w:ilvl w:val="0"/>
          <w:numId w:val="2"/>
        </w:numPr>
        <w:ind w:left="0" w:leftChars="0"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经验启示</w:t>
      </w:r>
    </w:p>
    <w:p w14:paraId="337D74E1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一是开展全民健康教育，要选用群众主动接纳的接地气载体。单纯依靠集中宣讲、发放宣传材料吸引力有限，以健走赛事为媒介，把健康科普融入运动全过程，大幅降低群众抵触心理，有效破解健康知识 “听得懂、做不到” 的转化难题。二是健康教育必须坚持量化评估，通过赛前赛后统一体检、分层分类数据对比，精准识别不同性别、年龄、慢病高危人群的改善差异，针对性调整科普内容与干预方案，健康指导才能贴合群众真实健康需求。三是短期赛事活动必须对接基层常态化工作，才能长期巩固健康行为成果。仅依靠百日集中赛事，很难让群众长期保持控重、运动习惯，只有将健康科普、运动干预纳入基层常态化工作，联动健康小屋、家庭医生、健康支持环境建设，才能持续巩固减重、控压等健康收益。四是运动干预优先聚焦慢病高危人群，可最大化公共卫生效益。超重肥胖、高血压人群参与健走后各项指标改善幅度、有效改善占比均明显高于普通人群，赛事动员、日常健康教育应将这类群体列为重点对象，依靠低成本群众运动方式做好慢性病一级预防，持续降低区域慢病疾病负担。</w:t>
      </w:r>
    </w:p>
    <w:sectPr>
      <w:footerReference r:id="rId3" w:type="default"/>
      <w:pgSz w:w="11906" w:h="16838"/>
      <w:pgMar w:top="1587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8756A4-32B6-4D19-9775-C241EF63E2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6C7DB79-8F1B-409B-B506-4A35637144B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45A2D0A-7F74-4247-99E7-CCFE786B82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0030A7A-D043-49C6-9BAB-098B1FA3C8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344E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9596AA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9596AA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7BE816"/>
    <w:multiLevelType w:val="singleLevel"/>
    <w:tmpl w:val="FA7BE816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D8D1B5E"/>
    <w:multiLevelType w:val="singleLevel"/>
    <w:tmpl w:val="7D8D1B5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477D8"/>
    <w:rsid w:val="03661A20"/>
    <w:rsid w:val="060F639F"/>
    <w:rsid w:val="0A4D5DFC"/>
    <w:rsid w:val="0DF66E74"/>
    <w:rsid w:val="1397395D"/>
    <w:rsid w:val="3AE92EBF"/>
    <w:rsid w:val="511477D8"/>
    <w:rsid w:val="54612E9A"/>
    <w:rsid w:val="563D01A7"/>
    <w:rsid w:val="56C836F9"/>
    <w:rsid w:val="5C0213EC"/>
    <w:rsid w:val="7DA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NUL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2816</Words>
  <Characters>2877</Characters>
  <Lines>0</Lines>
  <Paragraphs>0</Paragraphs>
  <TotalTime>13</TotalTime>
  <ScaleCrop>false</ScaleCrop>
  <LinksUpToDate>false</LinksUpToDate>
  <CharactersWithSpaces>2985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2026-08-03T02:24:00Z</dcterms:created>
  <dc:creator>昱霏妈妈</dc:creator>
  <cp:lastModifiedBy>孙桐</cp:lastModifiedBy>
  <dcterms:modified xsi:type="dcterms:W3CDTF">2026-10-08T01:41:04Z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6EB5D65D7AE34F8D9E52907C58F806EC_13</vt:lpwstr>
  </property>
  <property fmtid="{D5CDD505-2E9C-101B-9397-08002B2CF9AE}" pid="4" name="KSOTemplateDocerSaveRecord">
    <vt:lpwstr>eyJoZGlkIjoiNmYwYTNkNjcxNDE5ZjEyNTYwZjZjZWRiZDNhMTk4YmMiLCJ1c2VySWQiOiI1NTM5NDU2NzEifQ==</vt:lpwstr>
  </property>
</Properties>
</file>