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2D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-401320</wp:posOffset>
                </wp:positionV>
                <wp:extent cx="5042535" cy="2976245"/>
                <wp:effectExtent l="0" t="0" r="571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2535" cy="297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B4258F">
                            <w:pPr>
                              <w:spacing w:line="240" w:lineRule="auto"/>
                              <w:jc w:val="distribute"/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</w:rPr>
                              <w:t>山东省健康促进与教育学会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       </w:t>
                            </w:r>
                          </w:p>
                          <w:p w14:paraId="4419A170">
                            <w:pPr>
                              <w:spacing w:line="240" w:lineRule="auto"/>
                              <w:jc w:val="distribute"/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>山东中医药学会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                  </w:t>
                            </w:r>
                          </w:p>
                          <w:p w14:paraId="2E40207D">
                            <w:pPr>
                              <w:spacing w:line="240" w:lineRule="auto"/>
                              <w:jc w:val="distribute"/>
                              <w:rPr>
                                <w:rFonts w:hint="default" w:ascii="华文中宋" w:eastAsia="华文中宋"/>
                                <w:b/>
                                <w:bCs w:val="0"/>
                                <w:color w:val="D45661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>济南兴福卫生管理研究所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419B4042">
                            <w:pPr>
                              <w:jc w:val="left"/>
                              <w:rPr>
                                <w:rFonts w:hint="eastAsia"/>
                                <w:b/>
                                <w:bCs w:val="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中宋" w:eastAsia="华文中宋"/>
                                <w:b/>
                                <w:bCs w:val="0"/>
                                <w:color w:val="D75756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3pt;margin-top:-31.6pt;height:234.35pt;width:397.05pt;z-index:251660288;mso-width-relative:page;mso-height-relative:page;" fillcolor="#FFFFFF" filled="t" stroked="f" coordsize="21600,21600" o:gfxdata="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ySYh91gAAAAsBAAAPAAAAAAAAAAEAIAAAACIAAABk&#10;cnMvZG93bnJldi54bWxQSwECFAAUAAAACACHTuJAkK9eI88BAACPAwAADgAAAAAAAAABACAAAAAl&#10;AQAAZHJzL2Uyb0RvYy54bWxQSwUGAAAAAAYABgBZAQAAZ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B4258F">
                      <w:pPr>
                        <w:spacing w:line="240" w:lineRule="auto"/>
                        <w:jc w:val="distribute"/>
                        <w:rPr>
                          <w:rFonts w:hint="default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</w:rPr>
                        <w:t>山东省健康促进与教育学会</w:t>
                      </w:r>
                      <w:r>
                        <w:rPr>
                          <w:rFonts w:hint="eastAsia" w:ascii="宋体" w:hAnsi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 xml:space="preserve">        </w:t>
                      </w:r>
                    </w:p>
                    <w:p w14:paraId="4419A170">
                      <w:pPr>
                        <w:spacing w:line="240" w:lineRule="auto"/>
                        <w:jc w:val="distribute"/>
                        <w:rPr>
                          <w:rFonts w:hint="default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>山东中医药学会</w:t>
                      </w:r>
                      <w:r>
                        <w:rPr>
                          <w:rFonts w:hint="eastAsia" w:ascii="宋体" w:hAnsi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 xml:space="preserve">                   </w:t>
                      </w:r>
                    </w:p>
                    <w:p w14:paraId="2E40207D">
                      <w:pPr>
                        <w:spacing w:line="240" w:lineRule="auto"/>
                        <w:jc w:val="distribute"/>
                        <w:rPr>
                          <w:rFonts w:hint="default" w:ascii="华文中宋" w:eastAsia="华文中宋"/>
                          <w:b/>
                          <w:bCs w:val="0"/>
                          <w:color w:val="D45661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>济南兴福卫生管理研究所</w:t>
                      </w:r>
                      <w:r>
                        <w:rPr>
                          <w:rFonts w:hint="eastAsia" w:ascii="宋体" w:hAnsi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 xml:space="preserve">  </w:t>
                      </w:r>
                    </w:p>
                    <w:p w14:paraId="419B4042">
                      <w:pPr>
                        <w:jc w:val="left"/>
                        <w:rPr>
                          <w:rFonts w:hint="eastAsia"/>
                          <w:b/>
                          <w:bCs w:val="0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华文中宋" w:eastAsia="华文中宋"/>
                          <w:b/>
                          <w:bCs w:val="0"/>
                          <w:color w:val="D75756"/>
                          <w:spacing w:val="-57"/>
                          <w:w w:val="54"/>
                          <w:kern w:val="10"/>
                          <w:sz w:val="112"/>
                          <w:szCs w:val="1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0B8A3F">
      <w:pPr>
        <w:snapToGrid w:val="0"/>
        <w:jc w:val="center"/>
        <w:rPr>
          <w:rFonts w:ascii="方正小标宋简体" w:eastAsia="方正小标宋简体"/>
          <w:sz w:val="20"/>
          <w:szCs w:val="20"/>
        </w:rPr>
      </w:pPr>
    </w:p>
    <w:p w14:paraId="3295FFD2">
      <w:pPr>
        <w:pStyle w:val="2"/>
        <w:rPr>
          <w:rFonts w:ascii="方正小标宋简体" w:eastAsia="方正小标宋简体"/>
          <w:sz w:val="20"/>
          <w:szCs w:val="20"/>
        </w:rPr>
      </w:pPr>
      <w:r>
        <w:rPr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5098415</wp:posOffset>
                </wp:positionH>
                <wp:positionV relativeFrom="paragraph">
                  <wp:posOffset>146050</wp:posOffset>
                </wp:positionV>
                <wp:extent cx="1148080" cy="1224280"/>
                <wp:effectExtent l="0" t="0" r="1397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EDAAD3">
                            <w:pPr>
                              <w:spacing w:line="240" w:lineRule="auto"/>
                              <w:jc w:val="distribute"/>
                              <w:rPr>
                                <w:rFonts w:hint="default" w:ascii="华文中宋" w:eastAsia="华文中宋"/>
                                <w:b/>
                                <w:bCs w:val="0"/>
                                <w:color w:val="D45661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>文件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 w:val="0"/>
                                <w:color w:val="FF0000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29DADF9C">
                            <w:pPr>
                              <w:jc w:val="left"/>
                              <w:rPr>
                                <w:rFonts w:hint="eastAsia"/>
                                <w:b/>
                                <w:bCs w:val="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中宋" w:eastAsia="华文中宋"/>
                                <w:b/>
                                <w:bCs w:val="0"/>
                                <w:color w:val="D75756"/>
                                <w:spacing w:val="-57"/>
                                <w:w w:val="54"/>
                                <w:kern w:val="10"/>
                                <w:sz w:val="112"/>
                                <w:szCs w:val="1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1.45pt;margin-top:11.5pt;height:96.4pt;width:90.4pt;z-index:251661312;mso-width-relative:page;mso-height-relative:page;" fillcolor="#FFFFFF" filled="t" stroked="f" coordsize="21600,21600" o:gfxdata="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QHCi9UAAAAKAQAADwAAAAAAAAABACAAAAAiAAAAZHJzL2Rv&#10;d25yZXYueG1sUEsBAhQAFAAAAAgAh07iQFJHlvPLAQAAjwMAAA4AAAAAAAAAAQAgAAAAJAEAAGRy&#10;cy9lMm9Eb2MueG1sUEsFBgAAAAAGAAYAWQEAAG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EDAAD3">
                      <w:pPr>
                        <w:spacing w:line="240" w:lineRule="auto"/>
                        <w:jc w:val="distribute"/>
                        <w:rPr>
                          <w:rFonts w:hint="default" w:ascii="华文中宋" w:eastAsia="华文中宋"/>
                          <w:b/>
                          <w:bCs w:val="0"/>
                          <w:color w:val="D45661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>文件</w:t>
                      </w:r>
                      <w:r>
                        <w:rPr>
                          <w:rFonts w:hint="eastAsia" w:ascii="宋体" w:hAnsi="宋体" w:cs="宋体"/>
                          <w:b/>
                          <w:bCs w:val="0"/>
                          <w:color w:val="FF0000"/>
                          <w:spacing w:val="-57"/>
                          <w:w w:val="54"/>
                          <w:kern w:val="10"/>
                          <w:sz w:val="112"/>
                          <w:szCs w:val="112"/>
                          <w:lang w:val="en-US" w:eastAsia="zh-CN"/>
                        </w:rPr>
                        <w:t xml:space="preserve"> </w:t>
                      </w:r>
                    </w:p>
                    <w:p w14:paraId="29DADF9C">
                      <w:pPr>
                        <w:jc w:val="left"/>
                        <w:rPr>
                          <w:rFonts w:hint="eastAsia"/>
                          <w:b/>
                          <w:bCs w:val="0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华文中宋" w:eastAsia="华文中宋"/>
                          <w:b/>
                          <w:bCs w:val="0"/>
                          <w:color w:val="D75756"/>
                          <w:spacing w:val="-57"/>
                          <w:w w:val="54"/>
                          <w:kern w:val="10"/>
                          <w:sz w:val="112"/>
                          <w:szCs w:val="1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35C736">
      <w:pPr>
        <w:rPr>
          <w:rFonts w:ascii="方正小标宋简体" w:eastAsia="方正小标宋简体"/>
          <w:sz w:val="20"/>
          <w:szCs w:val="20"/>
        </w:rPr>
      </w:pPr>
    </w:p>
    <w:p w14:paraId="62CF0559">
      <w:pPr>
        <w:pStyle w:val="2"/>
        <w:rPr>
          <w:rFonts w:ascii="方正小标宋简体" w:eastAsia="方正小标宋简体"/>
          <w:sz w:val="20"/>
          <w:szCs w:val="20"/>
        </w:rPr>
      </w:pPr>
    </w:p>
    <w:p w14:paraId="17576763">
      <w:pPr>
        <w:rPr>
          <w:rFonts w:ascii="方正小标宋简体" w:eastAsia="方正小标宋简体"/>
          <w:sz w:val="20"/>
          <w:szCs w:val="20"/>
        </w:rPr>
      </w:pPr>
    </w:p>
    <w:p w14:paraId="24938B22">
      <w:pPr>
        <w:pStyle w:val="2"/>
      </w:pPr>
    </w:p>
    <w:p w14:paraId="755CE00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9" w:line="219" w:lineRule="auto"/>
        <w:ind w:left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3"/>
          <w:sz w:val="44"/>
          <w:szCs w:val="44"/>
        </w:rPr>
      </w:pPr>
    </w:p>
    <w:p w14:paraId="09A3216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9" w:line="219" w:lineRule="auto"/>
        <w:ind w:left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3"/>
          <w:sz w:val="44"/>
          <w:szCs w:val="44"/>
        </w:rPr>
      </w:pPr>
    </w:p>
    <w:p w14:paraId="5F2ACDC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9" w:line="219" w:lineRule="auto"/>
        <w:ind w:left="86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健教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41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7B31EBE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9" w:line="219" w:lineRule="auto"/>
        <w:ind w:left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3"/>
          <w:sz w:val="44"/>
          <w:szCs w:val="44"/>
        </w:rPr>
      </w:pPr>
      <w:r>
        <w:rPr>
          <w:color w:val="auto"/>
          <w:sz w:val="36"/>
          <w:szCs w:val="1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118745</wp:posOffset>
                </wp:positionV>
                <wp:extent cx="6417310" cy="6985"/>
                <wp:effectExtent l="0" t="5080" r="2540" b="2603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7310" cy="6985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6.1pt;margin-top:9.35pt;height:0.55pt;width:505.3pt;z-index:251662336;mso-width-relative:page;mso-height-relative:page;" filled="f" stroked="t" coordsize="21600,21600" o:gfxdata="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1ZRZ9kAAAAJAQAADwAAAAAAAAABACAAAAAiAAAA&#10;ZHJzL2Rvd25yZXYueG1sUEsBAhQAFAAAAAgAh07iQBMZwQAGAgAAAAQAAA4AAAAAAAAAAQAgAAAA&#10;KAEAAGRycy9lMm9Eb2MueG1sUEsFBgAAAAAGAAYAWQEAAKA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80C43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9" w:line="219" w:lineRule="auto"/>
        <w:ind w:left="86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3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3"/>
          <w:sz w:val="44"/>
          <w:szCs w:val="44"/>
        </w:rPr>
        <w:t>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4"/>
          <w:sz w:val="44"/>
          <w:szCs w:val="44"/>
          <w:lang w:val="en-US" w:eastAsia="zh-CN"/>
        </w:rPr>
        <w:t>第四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4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4"/>
          <w:sz w:val="44"/>
          <w:szCs w:val="44"/>
          <w:lang w:val="en-US" w:eastAsia="zh-CN"/>
        </w:rPr>
        <w:t>县域基层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3"/>
          <w:sz w:val="44"/>
          <w:szCs w:val="44"/>
        </w:rPr>
        <w:t>中医药应用与发展大会的通知</w:t>
      </w:r>
    </w:p>
    <w:p w14:paraId="766D79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3" w:lineRule="auto"/>
        <w:rPr>
          <w:rFonts w:ascii="Arial"/>
          <w:sz w:val="21"/>
        </w:rPr>
      </w:pPr>
    </w:p>
    <w:p w14:paraId="5D8ED25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单位：</w:t>
      </w:r>
    </w:p>
    <w:p w14:paraId="7DDAF94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经研究，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拟定于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旬在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聊城市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召开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第四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届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县域基层中医药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应用与发展大会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。现将有关事宜通知如下：</w:t>
      </w:r>
    </w:p>
    <w:p w14:paraId="1FEEFAC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pacing w:val="-73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</w:rPr>
        <w:t>会议</w:t>
      </w: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组织</w:t>
      </w:r>
    </w:p>
    <w:p w14:paraId="6682C35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主办单位：山东省健康促进与教育学会、山东中医药学会、济南兴福卫生管理研究所</w:t>
      </w:r>
    </w:p>
    <w:p w14:paraId="4B9E1F3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协办单位：聊城市基层卫生协会</w:t>
      </w:r>
    </w:p>
    <w:p w14:paraId="7D7CE00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承办单位：山东省健康促进与教育学会县域中医药健康促进专业委员会、山东中医药学会县域基层中医药工作委员会、聊城市东昌府区广平中心卫生院</w:t>
      </w:r>
    </w:p>
    <w:bookmarkEnd w:id="0"/>
    <w:p w14:paraId="64D0D31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二、 会议主题</w:t>
      </w:r>
    </w:p>
    <w:p w14:paraId="72911DC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传承中医精粹，服务大众健康</w:t>
      </w:r>
    </w:p>
    <w:p w14:paraId="21BDA05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三、 会议内容</w:t>
      </w:r>
    </w:p>
    <w:p w14:paraId="278FA8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(一)</w:t>
      </w:r>
      <w:bookmarkStart w:id="1" w:name="OLE_LINK9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山东省健康促进与教育学会县域中医药健康促进专业委员会</w:t>
      </w:r>
      <w:bookmarkEnd w:id="1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第一届第二次全体委员会议；</w:t>
      </w:r>
    </w:p>
    <w:p w14:paraId="330FAA8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(二)山东中医药学会县域基层中医药工作委员会</w:t>
      </w:r>
      <w:bookmarkStart w:id="2" w:name="OLE_LINK8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第一届第四次全体委员会议暨党建工作小组第三次工作会议</w:t>
      </w:r>
      <w:bookmarkEnd w:id="2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；</w:t>
      </w:r>
    </w:p>
    <w:p w14:paraId="0DE181B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三)第四届全省县域基层中医药应用与发展大会（卫健（中医药）委（局）领导主旨报告、中医药管理专家报告，中医院暨卫生院院长论坛、优秀县域中医药应用经典案例、特色诊疗方法、技术与经验分享等内容）；</w:t>
      </w:r>
    </w:p>
    <w:p w14:paraId="51C5283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(四)优秀县域基层医疗机构中医药建设应用现场观摩；</w:t>
      </w:r>
    </w:p>
    <w:p w14:paraId="44D3E3D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(五)学会专（工）委会与基层医疗机构红色教育基地党性教育共建活动。</w:t>
      </w:r>
    </w:p>
    <w:p w14:paraId="501BE2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四、 参会人员</w:t>
      </w:r>
    </w:p>
    <w:p w14:paraId="026DF34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(一)邀请省、市、县卫健委（局）、中医药管理局主管/分管领导</w:t>
      </w:r>
      <w:bookmarkStart w:id="3" w:name="OLE_LINK19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拨冗莅会</w:t>
      </w:r>
      <w:bookmarkEnd w:id="3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，共同研讨县域中医药健康促进工作；</w:t>
      </w:r>
    </w:p>
    <w:p w14:paraId="4706F04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(二)山东省健康促进与教育学会县域中医药健康促进专业委员会、山东中医药学会县域基层中医药工作委员会全体委员须按时参会（如有</w:t>
      </w:r>
      <w:bookmarkStart w:id="4" w:name="OLE_LINK2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特殊情况不能按时参会，可指派代表参会</w:t>
      </w:r>
      <w:bookmarkEnd w:id="4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；无故两次不参加分支机构学术活动的视为自动放弃委员资格，换届时将不予保留委员资格）；</w:t>
      </w:r>
    </w:p>
    <w:p w14:paraId="79CE461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(三)全省县域内各医疗机构（县中医院、人民医院、妇幼保健院，乡镇（街道、中心卫生院），社区及村医疗卫生服务机构等）院、科两级主管/分管领导，中医、中药及理疗、康复专业技术人员；</w:t>
      </w:r>
    </w:p>
    <w:p w14:paraId="6D72F8B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(四)欢迎各医药院校及科研院所教学、科研人员，热心县域基层中医药工作的其他各有关单位和人员参会。</w:t>
      </w:r>
    </w:p>
    <w:p w14:paraId="4C2D1F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五、 会议时间</w:t>
      </w:r>
    </w:p>
    <w:p w14:paraId="583F8F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2026年8月28—30日(28日下午14:00—20:30报到，29日至30日开会，30日下午会议结束后离会)。</w:t>
      </w:r>
    </w:p>
    <w:p w14:paraId="6CC5164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六、 会议地点</w:t>
      </w:r>
    </w:p>
    <w:p w14:paraId="0A14B90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bookmarkStart w:id="5" w:name="OLE_LINK11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聊城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江北水城希尔顿花园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酒店</w:t>
      </w:r>
      <w:bookmarkEnd w:id="5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（聊城市旅游度假区湖西街道梧桐路36号现代明珠广场A座)。</w:t>
      </w:r>
    </w:p>
    <w:p w14:paraId="513A98A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595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32"/>
          <w:szCs w:val="32"/>
          <w:lang w:val="en-US" w:eastAsia="zh-CN"/>
        </w:rPr>
        <w:t>七、 其他事宜</w:t>
      </w:r>
    </w:p>
    <w:p w14:paraId="7635F36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  <w:t>(一)参会报名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：请参会代表扫描下方二维码，通过网上报名系统进行报名、缴费</w:t>
      </w:r>
      <w:r>
        <w:rPr>
          <w:rFonts w:hint="eastAsia" w:ascii="仿宋_GB2312" w:hAnsi="仿宋_GB2312" w:eastAsia="仿宋_GB2312" w:cs="仿宋_GB2312"/>
          <w:sz w:val="32"/>
          <w:szCs w:val="32"/>
        </w:rPr>
        <w:t>及预定房间，会务费8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0元/人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含参会费。资料费。餐费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参会人员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交通、住宿自理，按照规定回单位报销。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线上报名缴费截止时间8月25日。</w:t>
      </w:r>
    </w:p>
    <w:p w14:paraId="648817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付款时请备注：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县域中医药会</w:t>
      </w:r>
      <w:r>
        <w:rPr>
          <w:rFonts w:hint="eastAsia" w:ascii="仿宋_GB2312" w:hAnsi="仿宋_GB2312" w:eastAsia="仿宋_GB2312" w:cs="仿宋_GB2312"/>
          <w:sz w:val="32"/>
          <w:szCs w:val="32"/>
        </w:rPr>
        <w:t>+单位+参会人员姓名。特殊情况下会务费可在现场交纳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。</w:t>
      </w:r>
    </w:p>
    <w:p w14:paraId="4A76AD8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2209165</wp:posOffset>
            </wp:positionH>
            <wp:positionV relativeFrom="paragraph">
              <wp:posOffset>94615</wp:posOffset>
            </wp:positionV>
            <wp:extent cx="1505585" cy="1505585"/>
            <wp:effectExtent l="0" t="0" r="18415" b="18415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BBFE89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01305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p w14:paraId="71A6862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p w14:paraId="154B1F7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/>
        <w:jc w:val="center"/>
        <w:textAlignment w:val="baseline"/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（参会报名二维码）</w:t>
      </w:r>
    </w:p>
    <w:p w14:paraId="05E5D97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  <w:t>(二)发票事宜：</w:t>
      </w:r>
    </w:p>
    <w:p w14:paraId="49E59F2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务</w:t>
      </w:r>
      <w:r>
        <w:rPr>
          <w:rFonts w:hint="eastAsia" w:ascii="仿宋_GB2312" w:hAnsi="仿宋_GB2312" w:eastAsia="仿宋_GB2312" w:cs="仿宋_GB2312"/>
          <w:sz w:val="32"/>
          <w:szCs w:val="32"/>
        </w:rPr>
        <w:t>费将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由山东省健康促进与教育学会</w:t>
      </w:r>
      <w:r>
        <w:rPr>
          <w:rFonts w:hint="eastAsia" w:ascii="仿宋_GB2312" w:hAnsi="仿宋_GB2312" w:eastAsia="仿宋_GB2312" w:cs="仿宋_GB2312"/>
          <w:sz w:val="32"/>
          <w:szCs w:val="32"/>
        </w:rPr>
        <w:t>在会后10个工作日内开具电子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报名所留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；住宿费由酒店开具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4863C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  <w:t>(三)未尽事宜，请联系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：</w:t>
      </w:r>
    </w:p>
    <w:p w14:paraId="24E442B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bookmarkStart w:id="6" w:name="OLE_LINK3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学会联系人：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赵娇艳 13361008520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</w:t>
      </w:r>
    </w:p>
    <w:bookmarkEnd w:id="6"/>
    <w:p w14:paraId="716F11E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会务联系人：刘  岩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13953199329</w:t>
      </w:r>
    </w:p>
    <w:p w14:paraId="7878478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right="147" w:firstLine="59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酒店联系人：孟  芳 15224347537</w:t>
      </w:r>
    </w:p>
    <w:p w14:paraId="17C84C28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21A6F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聊城</w:t>
      </w:r>
      <w:bookmarkStart w:id="7" w:name="OLE_LINK10"/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江北水城希尔顿花园</w:t>
      </w:r>
      <w:bookmarkEnd w:id="7"/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酒店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交通路线（参考）</w:t>
      </w:r>
    </w:p>
    <w:p w14:paraId="4191464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19FDFD6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787AFE3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14A01D5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58B543C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439905F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"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</w:rPr>
      </w:pPr>
    </w:p>
    <w:p w14:paraId="650182E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firstLine="930" w:firstLineChars="3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山东省健康促进与教育学会           山东中医药学会</w:t>
      </w:r>
    </w:p>
    <w:p w14:paraId="76944E1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</w:p>
    <w:p w14:paraId="318FF23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</w:p>
    <w:p w14:paraId="0B4CD42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</w:p>
    <w:p w14:paraId="7A15BE5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</w:p>
    <w:p w14:paraId="3A567F2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firstLine="5890" w:firstLineChars="19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济南兴福卫生管理研究所</w:t>
      </w:r>
    </w:p>
    <w:p w14:paraId="0C0D637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</w:p>
    <w:p w14:paraId="5E66EF2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firstLine="620" w:firstLineChars="200"/>
        <w:jc w:val="both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 xml:space="preserve">                                        2026年8月6日</w:t>
      </w:r>
    </w:p>
    <w:p w14:paraId="3B9BA63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firstLine="5580" w:firstLineChars="1800"/>
        <w:jc w:val="both"/>
        <w:rPr>
          <w:rFonts w:hint="default" w:ascii="仿宋" w:hAnsi="仿宋" w:eastAsia="仿宋" w:cs="仿宋"/>
          <w:spacing w:val="-5"/>
          <w:sz w:val="32"/>
          <w:szCs w:val="32"/>
          <w:lang w:val="en-US" w:eastAsia="zh-CN"/>
        </w:rPr>
      </w:pPr>
    </w:p>
    <w:p w14:paraId="39784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20" w:firstLineChars="200"/>
        <w:textAlignment w:val="auto"/>
        <w:rPr>
          <w:rFonts w:hint="default" w:ascii="仿宋_GB2312" w:hAnsi="宋体" w:eastAsia="仿宋_GB2312" w:cs="黑体"/>
          <w:kern w:val="0"/>
          <w:sz w:val="21"/>
          <w:szCs w:val="21"/>
          <w:lang w:val="en-US" w:eastAsia="zh-CN"/>
        </w:rPr>
      </w:pPr>
    </w:p>
    <w:p w14:paraId="038720C2">
      <w:pPr>
        <w:pStyle w:val="2"/>
        <w:rPr>
          <w:rFonts w:hint="default"/>
          <w:lang w:val="en-US" w:eastAsia="zh-CN"/>
        </w:rPr>
      </w:pPr>
      <w:bookmarkStart w:id="19" w:name="_GoBack"/>
      <w:bookmarkEnd w:id="19"/>
    </w:p>
    <w:p w14:paraId="29C424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2D6C9ED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left="4"/>
        <w:rPr>
          <w:rFonts w:hint="eastAsia" w:ascii="黑体" w:hAnsi="黑体" w:eastAsia="黑体" w:cs="黑体"/>
          <w:sz w:val="29"/>
          <w:szCs w:val="29"/>
          <w:lang w:eastAsia="zh-CN"/>
        </w:rPr>
      </w:pPr>
      <w:r>
        <w:rPr>
          <w:rFonts w:ascii="黑体" w:hAnsi="黑体" w:eastAsia="黑体" w:cs="黑体"/>
          <w:b/>
          <w:bCs/>
          <w:spacing w:val="24"/>
          <w:sz w:val="29"/>
          <w:szCs w:val="29"/>
        </w:rPr>
        <w:t>附件</w:t>
      </w:r>
      <w:r>
        <w:rPr>
          <w:rFonts w:hint="eastAsia" w:ascii="黑体" w:hAnsi="黑体" w:eastAsia="黑体" w:cs="黑体"/>
          <w:b/>
          <w:bCs/>
          <w:spacing w:val="24"/>
          <w:sz w:val="29"/>
          <w:szCs w:val="29"/>
          <w:lang w:eastAsia="zh-CN"/>
        </w:rPr>
        <w:t>：</w:t>
      </w:r>
    </w:p>
    <w:p w14:paraId="31EC6E8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4" w:lineRule="auto"/>
        <w:ind w:left="4"/>
        <w:jc w:val="center"/>
        <w:rPr>
          <w:rFonts w:ascii="黑体" w:hAnsi="黑体" w:eastAsia="黑体" w:cs="黑体"/>
          <w:b/>
          <w:bCs/>
          <w:spacing w:val="24"/>
          <w:sz w:val="36"/>
          <w:szCs w:val="36"/>
        </w:rPr>
      </w:pPr>
      <w:bookmarkStart w:id="8" w:name="OLE_LINK6"/>
      <w:r>
        <w:rPr>
          <w:rFonts w:hint="eastAsia" w:ascii="黑体" w:hAnsi="黑体" w:eastAsia="黑体" w:cs="黑体"/>
          <w:b/>
          <w:bCs/>
          <w:spacing w:val="24"/>
          <w:sz w:val="36"/>
          <w:szCs w:val="36"/>
          <w:lang w:val="en-US" w:eastAsia="zh-CN"/>
        </w:rPr>
        <w:t>聊城</w:t>
      </w:r>
      <w:bookmarkStart w:id="9" w:name="OLE_LINK12"/>
      <w:r>
        <w:rPr>
          <w:rFonts w:hint="eastAsia" w:ascii="黑体" w:hAnsi="黑体" w:eastAsia="黑体" w:cs="黑体"/>
          <w:b/>
          <w:bCs/>
          <w:spacing w:val="24"/>
          <w:sz w:val="36"/>
          <w:szCs w:val="36"/>
          <w:lang w:val="en-US" w:eastAsia="zh-CN"/>
        </w:rPr>
        <w:t>江北水城希尔顿花园</w:t>
      </w:r>
      <w:r>
        <w:rPr>
          <w:rFonts w:hint="eastAsia" w:ascii="黑体" w:hAnsi="黑体" w:eastAsia="黑体" w:cs="黑体"/>
          <w:b/>
          <w:bCs/>
          <w:spacing w:val="24"/>
          <w:sz w:val="36"/>
          <w:szCs w:val="36"/>
        </w:rPr>
        <w:t>酒店</w:t>
      </w:r>
      <w:bookmarkEnd w:id="9"/>
      <w:r>
        <w:rPr>
          <w:rFonts w:hint="eastAsia" w:ascii="黑体" w:hAnsi="黑体" w:eastAsia="黑体" w:cs="黑体"/>
          <w:b/>
          <w:bCs/>
          <w:spacing w:val="24"/>
          <w:sz w:val="36"/>
          <w:szCs w:val="36"/>
        </w:rPr>
        <w:t>交通路线</w:t>
      </w:r>
      <w:r>
        <w:rPr>
          <w:rFonts w:hint="eastAsia" w:ascii="黑体" w:hAnsi="黑体" w:eastAsia="黑体" w:cs="黑体"/>
          <w:b w:val="0"/>
          <w:bCs w:val="0"/>
          <w:spacing w:val="24"/>
          <w:sz w:val="24"/>
          <w:szCs w:val="24"/>
        </w:rPr>
        <w:t>（参考）</w:t>
      </w:r>
    </w:p>
    <w:bookmarkEnd w:id="8"/>
    <w:p w14:paraId="5E0BF3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rPr>
          <w:rFonts w:ascii="Arial"/>
          <w:sz w:val="21"/>
        </w:rPr>
      </w:pPr>
    </w:p>
    <w:p w14:paraId="14C04B6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222" w:lineRule="auto"/>
        <w:ind w:left="614"/>
        <w:outlineLvl w:val="0"/>
        <w:rPr>
          <w:rFonts w:hint="default" w:ascii="黑体" w:hAnsi="黑体" w:eastAsia="黑体" w:cs="黑体"/>
          <w:b/>
          <w:bCs/>
          <w:spacing w:val="13"/>
          <w:sz w:val="29"/>
          <w:szCs w:val="29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1.聊城高铁西站到</w:t>
      </w:r>
      <w:bookmarkStart w:id="10" w:name="OLE_LINK13"/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聊城江北水城希尔顿花园</w:t>
      </w:r>
      <w:bookmarkEnd w:id="10"/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酒店</w:t>
      </w:r>
    </w:p>
    <w:p w14:paraId="625450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93" w:lineRule="auto"/>
        <w:ind w:right="64" w:firstLine="609"/>
        <w:jc w:val="both"/>
        <w:rPr>
          <w:rFonts w:ascii="仿宋" w:hAnsi="仿宋" w:eastAsia="仿宋" w:cs="仿宋"/>
          <w:spacing w:val="25"/>
          <w:sz w:val="29"/>
          <w:szCs w:val="29"/>
        </w:rPr>
      </w:pP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聊城高铁西站</w:t>
      </w:r>
      <w:r>
        <w:rPr>
          <w:rFonts w:ascii="仿宋" w:hAnsi="仿宋" w:eastAsia="仿宋" w:cs="仿宋"/>
          <w:spacing w:val="23"/>
          <w:sz w:val="29"/>
          <w:szCs w:val="29"/>
        </w:rPr>
        <w:t>出站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后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步行7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00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米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到G3路公交车聊城西站，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乘坐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G3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路</w:t>
      </w:r>
      <w:bookmarkStart w:id="11" w:name="OLE_LINK15"/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公交车坐11站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到端庄东站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下车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价票2元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）</w:t>
      </w:r>
      <w:r>
        <w:rPr>
          <w:rFonts w:hint="eastAsia" w:ascii="仿宋" w:hAnsi="仿宋" w:eastAsia="仿宋" w:cs="仿宋"/>
          <w:spacing w:val="23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23"/>
          <w:sz w:val="29"/>
          <w:szCs w:val="29"/>
        </w:rPr>
        <w:t>步行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800</w:t>
      </w:r>
      <w:r>
        <w:rPr>
          <w:rFonts w:hint="eastAsia" w:ascii="仿宋" w:hAnsi="仿宋" w:eastAsia="仿宋" w:cs="仿宋"/>
          <w:spacing w:val="23"/>
          <w:sz w:val="29"/>
          <w:szCs w:val="29"/>
        </w:rPr>
        <w:t>米到达酒店。</w:t>
      </w:r>
      <w:bookmarkEnd w:id="11"/>
      <w:r>
        <w:rPr>
          <w:rFonts w:ascii="仿宋" w:hAnsi="仿宋" w:eastAsia="仿宋" w:cs="仿宋"/>
          <w:spacing w:val="18"/>
          <w:sz w:val="29"/>
          <w:szCs w:val="29"/>
        </w:rPr>
        <w:t>或乘坐</w:t>
      </w:r>
      <w:r>
        <w:rPr>
          <w:rFonts w:ascii="仿宋" w:hAnsi="仿宋" w:eastAsia="仿宋" w:cs="仿宋"/>
          <w:spacing w:val="25"/>
          <w:sz w:val="29"/>
          <w:szCs w:val="29"/>
        </w:rPr>
        <w:t>出租车直达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酒店</w:t>
      </w:r>
      <w:r>
        <w:rPr>
          <w:rFonts w:ascii="仿宋" w:hAnsi="仿宋" w:eastAsia="仿宋" w:cs="仿宋"/>
          <w:spacing w:val="25"/>
          <w:sz w:val="29"/>
          <w:szCs w:val="29"/>
        </w:rPr>
        <w:t>，</w:t>
      </w:r>
      <w:r>
        <w:rPr>
          <w:rFonts w:ascii="仿宋" w:hAnsi="仿宋" w:eastAsia="仿宋" w:cs="仿宋"/>
          <w:spacing w:val="22"/>
          <w:sz w:val="29"/>
          <w:szCs w:val="29"/>
        </w:rPr>
        <w:t>全程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约9Km，用时16</w:t>
      </w:r>
      <w:bookmarkStart w:id="12" w:name="OLE_LINK7"/>
      <w:bookmarkStart w:id="13" w:name="OLE_LINK14"/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～20</w:t>
      </w:r>
      <w:bookmarkEnd w:id="12"/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分钟</w:t>
      </w:r>
      <w:bookmarkEnd w:id="13"/>
      <w:r>
        <w:rPr>
          <w:rFonts w:ascii="仿宋" w:hAnsi="仿宋" w:eastAsia="仿宋" w:cs="仿宋"/>
          <w:spacing w:val="22"/>
          <w:sz w:val="29"/>
          <w:szCs w:val="29"/>
        </w:rPr>
        <w:t>，费用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20元左右</w:t>
      </w:r>
      <w:r>
        <w:rPr>
          <w:rFonts w:ascii="仿宋" w:hAnsi="仿宋" w:eastAsia="仿宋" w:cs="仿宋"/>
          <w:spacing w:val="25"/>
          <w:sz w:val="29"/>
          <w:szCs w:val="29"/>
        </w:rPr>
        <w:t>。</w:t>
      </w:r>
    </w:p>
    <w:p w14:paraId="6922953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22" w:lineRule="auto"/>
        <w:ind w:left="61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3"/>
          <w:sz w:val="29"/>
          <w:szCs w:val="29"/>
        </w:rPr>
        <w:t>2.</w:t>
      </w:r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聊城火车站</w:t>
      </w:r>
      <w:r>
        <w:rPr>
          <w:rFonts w:ascii="黑体" w:hAnsi="黑体" w:eastAsia="黑体" w:cs="黑体"/>
          <w:b/>
          <w:bCs/>
          <w:spacing w:val="13"/>
          <w:sz w:val="29"/>
          <w:szCs w:val="29"/>
        </w:rPr>
        <w:t>到</w:t>
      </w:r>
      <w:bookmarkStart w:id="14" w:name="OLE_LINK17"/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聊城江北水城希尔顿花园酒店</w:t>
      </w:r>
      <w:bookmarkEnd w:id="14"/>
    </w:p>
    <w:p w14:paraId="18A59FE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93" w:lineRule="auto"/>
        <w:ind w:right="64" w:firstLine="609"/>
        <w:jc w:val="both"/>
        <w:rPr>
          <w:rFonts w:hint="eastAsia" w:ascii="仿宋" w:hAnsi="仿宋" w:eastAsia="仿宋" w:cs="仿宋"/>
          <w:spacing w:val="25"/>
          <w:sz w:val="29"/>
          <w:szCs w:val="29"/>
        </w:rPr>
      </w:pPr>
      <w:r>
        <w:rPr>
          <w:rFonts w:hint="eastAsia" w:ascii="仿宋" w:hAnsi="仿宋" w:eastAsia="仿宋" w:cs="仿宋"/>
          <w:spacing w:val="29"/>
          <w:sz w:val="29"/>
          <w:szCs w:val="29"/>
          <w:lang w:val="en-US" w:eastAsia="zh-CN"/>
        </w:rPr>
        <w:t>聊城火车</w:t>
      </w:r>
      <w:r>
        <w:rPr>
          <w:rFonts w:ascii="仿宋" w:hAnsi="仿宋" w:eastAsia="仿宋" w:cs="仿宋"/>
          <w:spacing w:val="29"/>
          <w:sz w:val="29"/>
          <w:szCs w:val="29"/>
        </w:rPr>
        <w:t>站</w:t>
      </w:r>
      <w:r>
        <w:rPr>
          <w:rFonts w:hint="eastAsia" w:ascii="仿宋" w:hAnsi="仿宋" w:eastAsia="仿宋" w:cs="仿宋"/>
          <w:spacing w:val="29"/>
          <w:sz w:val="29"/>
          <w:szCs w:val="29"/>
          <w:lang w:val="en-US" w:eastAsia="zh-CN"/>
        </w:rPr>
        <w:t>出站后步行1200米至仲裁委站乘K220路公交车坐8站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到端庄东站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下车</w:t>
      </w:r>
      <w:bookmarkStart w:id="15" w:name="OLE_LINK16"/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价票2元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）</w:t>
      </w:r>
      <w:bookmarkEnd w:id="15"/>
      <w:r>
        <w:rPr>
          <w:rFonts w:hint="eastAsia" w:ascii="仿宋" w:hAnsi="仿宋" w:eastAsia="仿宋" w:cs="仿宋"/>
          <w:spacing w:val="23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或出站后步行440米至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市建委站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乘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K608路或K17路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、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K1路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、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K162路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1站地到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市公安局站下车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坐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9站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到</w:t>
      </w:r>
      <w:bookmarkStart w:id="16" w:name="OLE_LINK18"/>
      <w:r>
        <w:rPr>
          <w:rFonts w:hint="eastAsia" w:ascii="仿宋" w:hAnsi="仿宋" w:eastAsia="仿宋" w:cs="仿宋"/>
          <w:spacing w:val="25"/>
          <w:sz w:val="29"/>
          <w:szCs w:val="29"/>
        </w:rPr>
        <w:t>端庄东站下车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价票4元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）</w:t>
      </w:r>
      <w:bookmarkEnd w:id="16"/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，</w:t>
      </w:r>
      <w:r>
        <w:rPr>
          <w:rFonts w:hint="eastAsia" w:ascii="仿宋" w:hAnsi="仿宋" w:eastAsia="仿宋" w:cs="仿宋"/>
          <w:spacing w:val="23"/>
          <w:sz w:val="29"/>
          <w:szCs w:val="29"/>
        </w:rPr>
        <w:t>步行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800</w:t>
      </w:r>
      <w:r>
        <w:rPr>
          <w:rFonts w:hint="eastAsia" w:ascii="仿宋" w:hAnsi="仿宋" w:eastAsia="仿宋" w:cs="仿宋"/>
          <w:spacing w:val="23"/>
          <w:sz w:val="29"/>
          <w:szCs w:val="29"/>
        </w:rPr>
        <w:t>米到达酒店。</w:t>
      </w:r>
      <w:r>
        <w:rPr>
          <w:rFonts w:ascii="仿宋" w:hAnsi="仿宋" w:eastAsia="仿宋" w:cs="仿宋"/>
          <w:spacing w:val="18"/>
          <w:sz w:val="29"/>
          <w:szCs w:val="29"/>
        </w:rPr>
        <w:t>或乘</w:t>
      </w:r>
      <w:r>
        <w:rPr>
          <w:rFonts w:ascii="仿宋" w:hAnsi="仿宋" w:eastAsia="仿宋" w:cs="仿宋"/>
          <w:spacing w:val="25"/>
          <w:sz w:val="29"/>
          <w:szCs w:val="29"/>
        </w:rPr>
        <w:t>出租车直达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酒店</w:t>
      </w:r>
      <w:r>
        <w:rPr>
          <w:rFonts w:ascii="仿宋" w:hAnsi="仿宋" w:eastAsia="仿宋" w:cs="仿宋"/>
          <w:spacing w:val="25"/>
          <w:sz w:val="29"/>
          <w:szCs w:val="29"/>
        </w:rPr>
        <w:t>，全程约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6Km，用时10</w:t>
      </w:r>
      <w:bookmarkStart w:id="17" w:name="OLE_LINK5"/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～15</w:t>
      </w:r>
      <w:bookmarkEnd w:id="17"/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分钟</w:t>
      </w:r>
      <w:r>
        <w:rPr>
          <w:rFonts w:ascii="仿宋" w:hAnsi="仿宋" w:eastAsia="仿宋" w:cs="仿宋"/>
          <w:spacing w:val="25"/>
          <w:sz w:val="29"/>
          <w:szCs w:val="29"/>
        </w:rPr>
        <w:t>，费用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约12～15</w:t>
      </w:r>
      <w:r>
        <w:rPr>
          <w:rFonts w:ascii="仿宋" w:hAnsi="仿宋" w:eastAsia="仿宋" w:cs="仿宋"/>
          <w:spacing w:val="25"/>
          <w:sz w:val="29"/>
          <w:szCs w:val="29"/>
        </w:rPr>
        <w:t>元。</w:t>
      </w:r>
    </w:p>
    <w:p w14:paraId="5FA4CD5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22" w:lineRule="auto"/>
        <w:ind w:left="61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3.</w:t>
      </w:r>
      <w:r>
        <w:rPr>
          <w:rFonts w:hint="eastAsia" w:ascii="黑体" w:hAnsi="黑体" w:eastAsia="黑体" w:cs="黑体"/>
          <w:b/>
          <w:bCs/>
          <w:spacing w:val="10"/>
          <w:sz w:val="29"/>
          <w:szCs w:val="29"/>
          <w:lang w:val="en-US" w:eastAsia="zh-CN"/>
        </w:rPr>
        <w:t>聊城（客运）汽车总站</w:t>
      </w: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到</w:t>
      </w:r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聊城江北水城希尔顿花园酒店</w:t>
      </w:r>
    </w:p>
    <w:p w14:paraId="3A1187D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0" w:line="299" w:lineRule="auto"/>
        <w:ind w:right="87" w:firstLine="609"/>
        <w:jc w:val="both"/>
        <w:rPr>
          <w:rFonts w:ascii="仿宋" w:hAnsi="仿宋" w:eastAsia="仿宋" w:cs="仿宋"/>
          <w:spacing w:val="22"/>
          <w:sz w:val="29"/>
          <w:szCs w:val="29"/>
        </w:rPr>
      </w:pP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在汽车总站公交车站乘坐K501路公交车19站后在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端庄东站下车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价票2元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），步行800米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到达酒店</w:t>
      </w:r>
      <w:r>
        <w:rPr>
          <w:rFonts w:ascii="仿宋" w:hAnsi="仿宋" w:eastAsia="仿宋" w:cs="仿宋"/>
          <w:spacing w:val="22"/>
          <w:sz w:val="29"/>
          <w:szCs w:val="29"/>
        </w:rPr>
        <w:t>。或乘坐出租车直达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酒店</w:t>
      </w:r>
      <w:r>
        <w:rPr>
          <w:rFonts w:ascii="仿宋" w:hAnsi="仿宋" w:eastAsia="仿宋" w:cs="仿宋"/>
          <w:spacing w:val="22"/>
          <w:sz w:val="29"/>
          <w:szCs w:val="29"/>
        </w:rPr>
        <w:t>，</w:t>
      </w:r>
      <w:bookmarkStart w:id="18" w:name="OLE_LINK4"/>
      <w:r>
        <w:rPr>
          <w:rFonts w:ascii="仿宋" w:hAnsi="仿宋" w:eastAsia="仿宋" w:cs="仿宋"/>
          <w:spacing w:val="22"/>
          <w:sz w:val="29"/>
          <w:szCs w:val="29"/>
        </w:rPr>
        <w:t>全程约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12Km，用时20～30分钟</w:t>
      </w:r>
      <w:r>
        <w:rPr>
          <w:rFonts w:ascii="仿宋" w:hAnsi="仿宋" w:eastAsia="仿宋" w:cs="仿宋"/>
          <w:spacing w:val="22"/>
          <w:sz w:val="29"/>
          <w:szCs w:val="29"/>
        </w:rPr>
        <w:t>，费用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24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～30</w:t>
      </w:r>
      <w:r>
        <w:rPr>
          <w:rFonts w:ascii="仿宋" w:hAnsi="仿宋" w:eastAsia="仿宋" w:cs="仿宋"/>
          <w:spacing w:val="25"/>
          <w:sz w:val="29"/>
          <w:szCs w:val="29"/>
        </w:rPr>
        <w:t>元</w:t>
      </w:r>
      <w:bookmarkEnd w:id="18"/>
      <w:r>
        <w:rPr>
          <w:rFonts w:ascii="仿宋" w:hAnsi="仿宋" w:eastAsia="仿宋" w:cs="仿宋"/>
          <w:spacing w:val="22"/>
          <w:sz w:val="29"/>
          <w:szCs w:val="29"/>
        </w:rPr>
        <w:t>。</w:t>
      </w:r>
    </w:p>
    <w:p w14:paraId="16AB51A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22" w:lineRule="auto"/>
        <w:ind w:left="61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spacing w:val="10"/>
          <w:sz w:val="29"/>
          <w:szCs w:val="29"/>
          <w:lang w:val="en-US" w:eastAsia="zh-CN"/>
        </w:rPr>
        <w:t>4</w:t>
      </w: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.</w:t>
      </w:r>
      <w:r>
        <w:rPr>
          <w:rFonts w:hint="eastAsia" w:ascii="黑体" w:hAnsi="黑体" w:eastAsia="黑体" w:cs="黑体"/>
          <w:b/>
          <w:bCs/>
          <w:spacing w:val="10"/>
          <w:sz w:val="29"/>
          <w:szCs w:val="29"/>
          <w:lang w:val="en-US" w:eastAsia="zh-CN"/>
        </w:rPr>
        <w:t>聊城（客运）汽车西站</w:t>
      </w: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到</w:t>
      </w:r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聊城江北水城希尔顿花园酒店</w:t>
      </w:r>
    </w:p>
    <w:p w14:paraId="1D74D76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0" w:line="299" w:lineRule="auto"/>
        <w:ind w:right="87" w:firstLine="609"/>
        <w:jc w:val="both"/>
        <w:rPr>
          <w:rFonts w:ascii="仿宋" w:hAnsi="仿宋" w:eastAsia="仿宋" w:cs="仿宋"/>
          <w:spacing w:val="22"/>
          <w:sz w:val="29"/>
          <w:szCs w:val="29"/>
        </w:rPr>
      </w:pP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出站后在汽车西站公交站点乘坐K501路公交车7站后在</w:t>
      </w:r>
      <w:r>
        <w:rPr>
          <w:rFonts w:hint="eastAsia" w:ascii="仿宋" w:hAnsi="仿宋" w:eastAsia="仿宋" w:cs="仿宋"/>
          <w:spacing w:val="25"/>
          <w:sz w:val="29"/>
          <w:szCs w:val="29"/>
        </w:rPr>
        <w:t>端庄东站下车</w:t>
      </w:r>
      <w:r>
        <w:rPr>
          <w:rFonts w:hint="eastAsia" w:ascii="仿宋" w:hAnsi="仿宋" w:eastAsia="仿宋" w:cs="仿宋"/>
          <w:spacing w:val="25"/>
          <w:sz w:val="29"/>
          <w:szCs w:val="29"/>
          <w:lang w:eastAsia="zh-CN"/>
        </w:rPr>
        <w:t>（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价票2元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），步行800米</w:t>
      </w: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到达酒店</w:t>
      </w:r>
      <w:r>
        <w:rPr>
          <w:rFonts w:ascii="仿宋" w:hAnsi="仿宋" w:eastAsia="仿宋" w:cs="仿宋"/>
          <w:spacing w:val="22"/>
          <w:sz w:val="29"/>
          <w:szCs w:val="29"/>
        </w:rPr>
        <w:t>。或乘坐出租车直达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酒店</w:t>
      </w:r>
      <w:r>
        <w:rPr>
          <w:rFonts w:ascii="仿宋" w:hAnsi="仿宋" w:eastAsia="仿宋" w:cs="仿宋"/>
          <w:spacing w:val="22"/>
          <w:sz w:val="29"/>
          <w:szCs w:val="29"/>
        </w:rPr>
        <w:t>，全程约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5.5Km，用时10～15分钟</w:t>
      </w:r>
      <w:r>
        <w:rPr>
          <w:rFonts w:ascii="仿宋" w:hAnsi="仿宋" w:eastAsia="仿宋" w:cs="仿宋"/>
          <w:spacing w:val="22"/>
          <w:sz w:val="29"/>
          <w:szCs w:val="29"/>
        </w:rPr>
        <w:t>，费用</w:t>
      </w:r>
      <w:r>
        <w:rPr>
          <w:rFonts w:hint="eastAsia" w:ascii="仿宋" w:hAnsi="仿宋" w:eastAsia="仿宋" w:cs="仿宋"/>
          <w:spacing w:val="22"/>
          <w:sz w:val="29"/>
          <w:szCs w:val="29"/>
          <w:lang w:val="en-US" w:eastAsia="zh-CN"/>
        </w:rPr>
        <w:t>10</w:t>
      </w:r>
      <w:r>
        <w:rPr>
          <w:rFonts w:hint="eastAsia" w:ascii="仿宋" w:hAnsi="仿宋" w:eastAsia="仿宋" w:cs="仿宋"/>
          <w:spacing w:val="25"/>
          <w:sz w:val="29"/>
          <w:szCs w:val="29"/>
          <w:lang w:val="en-US" w:eastAsia="zh-CN"/>
        </w:rPr>
        <w:t>～15</w:t>
      </w:r>
      <w:r>
        <w:rPr>
          <w:rFonts w:ascii="仿宋" w:hAnsi="仿宋" w:eastAsia="仿宋" w:cs="仿宋"/>
          <w:spacing w:val="25"/>
          <w:sz w:val="29"/>
          <w:szCs w:val="29"/>
        </w:rPr>
        <w:t>元</w:t>
      </w:r>
      <w:r>
        <w:rPr>
          <w:rFonts w:ascii="仿宋" w:hAnsi="仿宋" w:eastAsia="仿宋" w:cs="仿宋"/>
          <w:spacing w:val="22"/>
          <w:sz w:val="29"/>
          <w:szCs w:val="29"/>
        </w:rPr>
        <w:t>。</w:t>
      </w:r>
    </w:p>
    <w:p w14:paraId="4734B3D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221" w:lineRule="auto"/>
        <w:ind w:left="61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spacing w:val="12"/>
          <w:sz w:val="29"/>
          <w:szCs w:val="29"/>
          <w:lang w:val="en-US" w:eastAsia="zh-CN"/>
        </w:rPr>
        <w:t>5</w:t>
      </w:r>
      <w:r>
        <w:rPr>
          <w:rFonts w:ascii="黑体" w:hAnsi="黑体" w:eastAsia="黑体" w:cs="黑体"/>
          <w:b/>
          <w:bCs/>
          <w:spacing w:val="12"/>
          <w:sz w:val="29"/>
          <w:szCs w:val="29"/>
        </w:rPr>
        <w:t>.</w:t>
      </w:r>
      <w:r>
        <w:rPr>
          <w:rFonts w:hint="eastAsia" w:ascii="黑体" w:hAnsi="黑体" w:eastAsia="黑体" w:cs="黑体"/>
          <w:b/>
          <w:bCs/>
          <w:spacing w:val="16"/>
          <w:sz w:val="29"/>
          <w:szCs w:val="29"/>
          <w:lang w:val="en-US" w:eastAsia="zh-CN"/>
        </w:rPr>
        <w:t>自驾车</w:t>
      </w:r>
      <w:r>
        <w:rPr>
          <w:rFonts w:ascii="黑体" w:hAnsi="黑体" w:eastAsia="黑体" w:cs="黑体"/>
          <w:b/>
          <w:bCs/>
          <w:spacing w:val="16"/>
          <w:sz w:val="29"/>
          <w:szCs w:val="29"/>
        </w:rPr>
        <w:t>到</w:t>
      </w:r>
      <w:r>
        <w:rPr>
          <w:rFonts w:hint="eastAsia" w:ascii="黑体" w:hAnsi="黑体" w:eastAsia="黑体" w:cs="黑体"/>
          <w:b/>
          <w:bCs/>
          <w:spacing w:val="13"/>
          <w:sz w:val="29"/>
          <w:szCs w:val="29"/>
          <w:lang w:val="en-US" w:eastAsia="zh-CN"/>
        </w:rPr>
        <w:t>聊城江北水城希尔顿花园酒店</w:t>
      </w:r>
    </w:p>
    <w:p w14:paraId="2B91306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301" w:lineRule="auto"/>
        <w:ind w:right="90" w:firstLine="609"/>
        <w:jc w:val="both"/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</w:pPr>
      <w:r>
        <w:rPr>
          <w:rFonts w:hint="eastAsia" w:ascii="仿宋" w:hAnsi="仿宋" w:eastAsia="仿宋" w:cs="仿宋"/>
          <w:spacing w:val="23"/>
          <w:sz w:val="29"/>
          <w:szCs w:val="29"/>
          <w:lang w:val="en-US" w:eastAsia="zh-CN"/>
        </w:rPr>
        <w:t>百度、高德、腾讯地图搜索目的地“聊城江北水城希尔顿花园酒店”按高速优先导航直达酒店。</w:t>
      </w:r>
    </w:p>
    <w:p w14:paraId="6E217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仿宋_GB2312" w:hAnsi="宋体" w:eastAsia="仿宋_GB2312" w:cs="黑体"/>
          <w:kern w:val="0"/>
          <w:sz w:val="21"/>
          <w:szCs w:val="21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361" w:right="1247" w:bottom="1361" w:left="1247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C47DEB3-36D1-4AF8-802B-890C817DEBD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163125-4F3A-4DC7-BB7A-8C11CB0AFD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书体坊兰亭体">
    <w:altName w:val="宋体"/>
    <w:panose1 w:val="03000509000000000000"/>
    <w:charset w:val="86"/>
    <w:family w:val="auto"/>
    <w:pitch w:val="default"/>
    <w:sig w:usb0="00000000" w:usb1="00000000" w:usb2="00000000" w:usb3="00000000" w:csb0="001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42DF663-BC95-44A4-99ED-131349786DE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1166139-361F-4B58-93D6-CC1A58E5A2E0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A1FE8826-1C38-4425-8310-B6CE7C0B63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90EA812-A2E1-4820-B23F-E6D37CFDFF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AEDF3"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9</w:t>
    </w:r>
    <w:r>
      <w:rPr>
        <w:rStyle w:val="14"/>
      </w:rPr>
      <w:fldChar w:fldCharType="end"/>
    </w:r>
  </w:p>
  <w:p w14:paraId="0A49D94C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86C58"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15FDE1E9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ZGE1ZDY0NjQzYmNmM2MzMzZhY2RlMmY4MmFlYWUifQ=="/>
  </w:docVars>
  <w:rsids>
    <w:rsidRoot w:val="00795603"/>
    <w:rsid w:val="00027A47"/>
    <w:rsid w:val="000B4246"/>
    <w:rsid w:val="0010374E"/>
    <w:rsid w:val="00170ABC"/>
    <w:rsid w:val="001E33E8"/>
    <w:rsid w:val="001E3F08"/>
    <w:rsid w:val="002526E3"/>
    <w:rsid w:val="00270CD4"/>
    <w:rsid w:val="00277F9C"/>
    <w:rsid w:val="003426DC"/>
    <w:rsid w:val="003E5FAC"/>
    <w:rsid w:val="0044257F"/>
    <w:rsid w:val="00456593"/>
    <w:rsid w:val="004574B7"/>
    <w:rsid w:val="004A2BF4"/>
    <w:rsid w:val="00561CB1"/>
    <w:rsid w:val="005B123B"/>
    <w:rsid w:val="00664670"/>
    <w:rsid w:val="0067642B"/>
    <w:rsid w:val="006C06C2"/>
    <w:rsid w:val="0071078C"/>
    <w:rsid w:val="00766F9F"/>
    <w:rsid w:val="00795603"/>
    <w:rsid w:val="007C35CF"/>
    <w:rsid w:val="007F7AF6"/>
    <w:rsid w:val="00816CA3"/>
    <w:rsid w:val="00856006"/>
    <w:rsid w:val="008B51A1"/>
    <w:rsid w:val="009003BD"/>
    <w:rsid w:val="00942CEB"/>
    <w:rsid w:val="009D0A04"/>
    <w:rsid w:val="009F3423"/>
    <w:rsid w:val="00A269CC"/>
    <w:rsid w:val="00B2148F"/>
    <w:rsid w:val="00B476E9"/>
    <w:rsid w:val="00B829DD"/>
    <w:rsid w:val="00BA0226"/>
    <w:rsid w:val="00BA6C3C"/>
    <w:rsid w:val="00BC30D1"/>
    <w:rsid w:val="00BE1B3E"/>
    <w:rsid w:val="00C05019"/>
    <w:rsid w:val="00C12413"/>
    <w:rsid w:val="00C731F2"/>
    <w:rsid w:val="00D03DC2"/>
    <w:rsid w:val="00D2130C"/>
    <w:rsid w:val="00D32D9F"/>
    <w:rsid w:val="00D81928"/>
    <w:rsid w:val="00D847F9"/>
    <w:rsid w:val="00E33AEA"/>
    <w:rsid w:val="00E62DFD"/>
    <w:rsid w:val="00F35D12"/>
    <w:rsid w:val="00F866BC"/>
    <w:rsid w:val="00FC2A14"/>
    <w:rsid w:val="00FE56DA"/>
    <w:rsid w:val="02A431FA"/>
    <w:rsid w:val="0521358F"/>
    <w:rsid w:val="0A4F7DDE"/>
    <w:rsid w:val="16F01176"/>
    <w:rsid w:val="184022A7"/>
    <w:rsid w:val="1ACF5975"/>
    <w:rsid w:val="1C666662"/>
    <w:rsid w:val="1CC305F0"/>
    <w:rsid w:val="1FC05566"/>
    <w:rsid w:val="204674BF"/>
    <w:rsid w:val="20BF21BD"/>
    <w:rsid w:val="260B085F"/>
    <w:rsid w:val="262543F0"/>
    <w:rsid w:val="276C46AC"/>
    <w:rsid w:val="28F47457"/>
    <w:rsid w:val="2A5650D2"/>
    <w:rsid w:val="2B6D38E6"/>
    <w:rsid w:val="2BD9691B"/>
    <w:rsid w:val="2CAB0759"/>
    <w:rsid w:val="30D24E30"/>
    <w:rsid w:val="32D73FAF"/>
    <w:rsid w:val="361769EB"/>
    <w:rsid w:val="383C17B7"/>
    <w:rsid w:val="3C644335"/>
    <w:rsid w:val="3CF83370"/>
    <w:rsid w:val="3ED011FF"/>
    <w:rsid w:val="41C21B81"/>
    <w:rsid w:val="41C42DCB"/>
    <w:rsid w:val="46AD780E"/>
    <w:rsid w:val="47A72E0F"/>
    <w:rsid w:val="543007C2"/>
    <w:rsid w:val="56BA05BD"/>
    <w:rsid w:val="5B396A5C"/>
    <w:rsid w:val="60E272B3"/>
    <w:rsid w:val="6FFC4D49"/>
    <w:rsid w:val="702B58FB"/>
    <w:rsid w:val="704E2E46"/>
    <w:rsid w:val="7413669F"/>
    <w:rsid w:val="7B493811"/>
    <w:rsid w:val="7D3112FB"/>
    <w:rsid w:val="7E9E07CB"/>
    <w:rsid w:val="7ED2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autoRedefine/>
    <w:qFormat/>
    <w:uiPriority w:val="0"/>
    <w:pPr>
      <w:spacing w:line="380" w:lineRule="exact"/>
      <w:ind w:firstLine="480"/>
    </w:pPr>
    <w:rPr>
      <w:rFonts w:eastAsia="书体坊兰亭体"/>
      <w:sz w:val="24"/>
    </w:rPr>
  </w:style>
  <w:style w:type="paragraph" w:styleId="5">
    <w:name w:val="Body Text"/>
    <w:basedOn w:val="1"/>
    <w:autoRedefine/>
    <w:semiHidden/>
    <w:qFormat/>
    <w:uiPriority w:val="0"/>
    <w:rPr>
      <w:rFonts w:ascii="仿宋" w:hAnsi="仿宋" w:eastAsia="仿宋" w:cs="仿宋"/>
      <w:sz w:val="11"/>
      <w:szCs w:val="11"/>
      <w:lang w:val="en-US" w:eastAsia="en-US" w:bidi="ar-SA"/>
    </w:rPr>
  </w:style>
  <w:style w:type="paragraph" w:styleId="6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Normal (Web)"/>
    <w:basedOn w:val="1"/>
    <w:autoRedefine/>
    <w:qFormat/>
    <w:uiPriority w:val="0"/>
    <w:rPr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autoRedefine/>
    <w:qFormat/>
    <w:uiPriority w:val="0"/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character" w:customStyle="1" w:styleId="16">
    <w:name w:val="日期 Char"/>
    <w:basedOn w:val="13"/>
    <w:link w:val="7"/>
    <w:autoRedefine/>
    <w:qFormat/>
    <w:uiPriority w:val="0"/>
    <w:rPr>
      <w:kern w:val="2"/>
      <w:sz w:val="21"/>
      <w:szCs w:val="24"/>
    </w:rPr>
  </w:style>
  <w:style w:type="character" w:customStyle="1" w:styleId="17">
    <w:name w:val="纯文本 Char"/>
    <w:basedOn w:val="13"/>
    <w:link w:val="6"/>
    <w:autoRedefine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C9A28-16E7-4CDE-A16E-004A588468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SDMI</Company>
  <Pages>5</Pages>
  <Words>1649</Words>
  <Characters>1738</Characters>
  <Lines>4</Lines>
  <Paragraphs>7</Paragraphs>
  <TotalTime>0</TotalTime>
  <ScaleCrop>false</ScaleCrop>
  <LinksUpToDate>false</LinksUpToDate>
  <CharactersWithSpaces>1812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2018-05-02T03:08:00Z</dcterms:created>
  <dc:creator>Rock</dc:creator>
  <cp:lastModifiedBy>叽哩咕噜</cp:lastModifiedBy>
  <cp:lastPrinted>2026-07-13T06:44:00Z</cp:lastPrinted>
  <dcterms:modified xsi:type="dcterms:W3CDTF">2026-08-07T14:25:55Z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D8E6A4B9CBA143C0A7D2D94BB9EF76F8_13</vt:lpwstr>
  </property>
  <property fmtid="{D5CDD505-2E9C-101B-9397-08002B2CF9AE}" pid="4" name="KSOTemplateDocerSaveRecord">
    <vt:lpwstr>eyJoZGlkIjoiZDc5M2VmMTdhZTg3ZDlhMzM2MWIyOTVkNGY5Y2Q4ZjgiLCJ1c2VySWQiOiI0ODQ1ODQzNzcifQ==</vt:lpwstr>
  </property>
</Properties>
</file>