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4B371E">
      <w:pPr>
        <w:rPr>
          <w:rFonts w:hint="eastAsia" w:ascii="仿宋_GB2312" w:hAnsi="仿宋_GB2312" w:eastAsia="仿宋_GB2312" w:cs="仿宋_GB2312"/>
          <w:sz w:val="32"/>
          <w:szCs w:val="32"/>
        </w:rPr>
      </w:pPr>
      <w:bookmarkStart w:id="0" w:name="_GoBack"/>
      <w:r>
        <w:rPr>
          <w:rFonts w:hint="eastAsia" w:ascii="仿宋_GB2312" w:hAnsi="仿宋_GB2312" w:eastAsia="仿宋_GB2312" w:cs="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-356870</wp:posOffset>
                </wp:positionH>
                <wp:positionV relativeFrom="paragraph">
                  <wp:posOffset>-376555</wp:posOffset>
                </wp:positionV>
                <wp:extent cx="6423025" cy="1634490"/>
                <wp:effectExtent l="0" t="0" r="15875" b="3810"/>
                <wp:wrapNone/>
                <wp:docPr id="1" name="文本框 1"/>
                <wp:cNvGraphicFramePr/>
                <a:graphic xmlns:a="http://schemas.openxmlformats.org/drawingml/2006/main">
                  <a:graphicData uri="http://schemas.microsoft.com/office/word/2010/wordprocessingShape">
                    <wps:wsp>
                      <wps:cNvSpPr txBox="1"/>
                      <wps:spPr>
                        <a:xfrm>
                          <a:off x="0" y="0"/>
                          <a:ext cx="6423025" cy="1634490"/>
                        </a:xfrm>
                        <a:prstGeom prst="rect">
                          <a:avLst/>
                        </a:prstGeom>
                        <a:solidFill>
                          <a:srgbClr val="FFFFFF"/>
                        </a:solidFill>
                        <a:ln w="6350">
                          <a:noFill/>
                        </a:ln>
                        <a:effectLst/>
                      </wps:spPr>
                      <wps:txbx>
                        <w:txbxContent>
                          <w:p w14:paraId="27842287">
                            <w:pPr>
                              <w:jc w:val="distribute"/>
                              <w:rPr>
                                <w:rFonts w:hint="eastAsia" w:ascii="华文中宋" w:eastAsia="华文中宋"/>
                                <w:b/>
                                <w:color w:val="DE6361"/>
                                <w:spacing w:val="-57"/>
                                <w:w w:val="54"/>
                                <w:kern w:val="10"/>
                                <w:sz w:val="140"/>
                                <w:szCs w:val="140"/>
                              </w:rPr>
                            </w:pPr>
                            <w:r>
                              <w:rPr>
                                <w:rFonts w:hint="eastAsia" w:ascii="华文中宋" w:eastAsia="华文中宋"/>
                                <w:b/>
                                <w:color w:val="FF0000"/>
                                <w:spacing w:val="-57"/>
                                <w:w w:val="54"/>
                                <w:kern w:val="10"/>
                                <w:sz w:val="140"/>
                                <w:szCs w:val="140"/>
                              </w:rPr>
                              <w:t>山东省健康促进与教育学会</w:t>
                            </w:r>
                          </w:p>
                          <w:p w14:paraId="2C8D3BDC">
                            <w:pPr>
                              <w:jc w:val="distribute"/>
                              <w:rPr>
                                <w:rFonts w:hint="eastAsia" w:ascii="华文中宋" w:eastAsia="华文中宋"/>
                                <w:b/>
                                <w:color w:val="D45661"/>
                                <w:spacing w:val="-57"/>
                                <w:w w:val="54"/>
                                <w:kern w:val="10"/>
                                <w:sz w:val="140"/>
                                <w:szCs w:val="140"/>
                              </w:rPr>
                            </w:pPr>
                            <w:r>
                              <w:rPr>
                                <w:rFonts w:hint="eastAsia" w:ascii="华文中宋" w:eastAsia="华文中宋"/>
                                <w:b/>
                                <w:color w:val="D45661"/>
                                <w:spacing w:val="-57"/>
                                <w:w w:val="54"/>
                                <w:kern w:val="10"/>
                                <w:sz w:val="140"/>
                                <w:szCs w:val="140"/>
                              </w:rPr>
                              <w:t>————————---</w:t>
                            </w:r>
                          </w:p>
                          <w:p w14:paraId="66327A31">
                            <w:pPr>
                              <w:rPr>
                                <w:rFonts w:hint="eastAsia"/>
                              </w:rPr>
                            </w:pPr>
                            <w:r>
                              <w:rPr>
                                <w:rFonts w:hint="eastAsia" w:ascii="华文中宋" w:eastAsia="华文中宋"/>
                                <w:b/>
                                <w:color w:val="D75756"/>
                                <w:spacing w:val="-57"/>
                                <w:w w:val="54"/>
                                <w:kern w:val="10"/>
                                <w:sz w:val="140"/>
                                <w:szCs w:val="140"/>
                              </w:rPr>
                              <w:t xml:space="preserve"> </w:t>
                            </w:r>
                          </w:p>
                        </w:txbxContent>
                      </wps:txbx>
                      <wps:bodyPr wrap="square" upright="1"/>
                    </wps:wsp>
                  </a:graphicData>
                </a:graphic>
              </wp:anchor>
            </w:drawing>
          </mc:Choice>
          <mc:Fallback>
            <w:pict>
              <v:shape id="_x0000_s1026" o:spid="_x0000_s1026" o:spt="202" type="#_x0000_t202" style="position:absolute;left:0pt;margin-left:-28.1pt;margin-top:-29.65pt;height:128.7pt;width:505.75pt;z-index:251659264;mso-width-relative:page;mso-height-relative:page;" fillcolor="#FFFFFF" filled="t" stroked="f" coordsize="21600,21600" o:gfxdata="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yYRdb1QAAAAsBAAAPAAAAAAAAAAEA&#10;IAAAACIAAABkcnMvZG93bnJldi54bWxQSwECFAAUAAAACACHTuJAO2Is+dkBAACdAwAADgAAAAAA&#10;AAABACAAAAAkAQAAZHJzL2Uyb0RvYy54bWxQSwUGAAAAAAYABgBZAQAAbwUAAAAA&#10;">
                <v:fill on="t" focussize="0,0"/>
                <v:stroke on="f" weight="0.5pt"/>
                <v:imagedata o:title=""/>
                <o:lock v:ext="edit" aspectratio="f"/>
                <v:textbox>
                  <w:txbxContent>
                    <w:p w14:paraId="27842287">
                      <w:pPr>
                        <w:jc w:val="distribute"/>
                        <w:rPr>
                          <w:rFonts w:hint="eastAsia" w:ascii="华文中宋" w:eastAsia="华文中宋"/>
                          <w:b/>
                          <w:color w:val="DE6361"/>
                          <w:spacing w:val="-57"/>
                          <w:w w:val="54"/>
                          <w:kern w:val="10"/>
                          <w:sz w:val="140"/>
                          <w:szCs w:val="140"/>
                        </w:rPr>
                      </w:pPr>
                      <w:r>
                        <w:rPr>
                          <w:rFonts w:hint="eastAsia" w:ascii="华文中宋" w:eastAsia="华文中宋"/>
                          <w:b/>
                          <w:color w:val="FF0000"/>
                          <w:spacing w:val="-57"/>
                          <w:w w:val="54"/>
                          <w:kern w:val="10"/>
                          <w:sz w:val="140"/>
                          <w:szCs w:val="140"/>
                        </w:rPr>
                        <w:t>山东省健康促进与教育学会</w:t>
                      </w:r>
                    </w:p>
                    <w:p w14:paraId="2C8D3BDC">
                      <w:pPr>
                        <w:jc w:val="distribute"/>
                        <w:rPr>
                          <w:rFonts w:hint="eastAsia" w:ascii="华文中宋" w:eastAsia="华文中宋"/>
                          <w:b/>
                          <w:color w:val="D45661"/>
                          <w:spacing w:val="-57"/>
                          <w:w w:val="54"/>
                          <w:kern w:val="10"/>
                          <w:sz w:val="140"/>
                          <w:szCs w:val="140"/>
                        </w:rPr>
                      </w:pPr>
                      <w:r>
                        <w:rPr>
                          <w:rFonts w:hint="eastAsia" w:ascii="华文中宋" w:eastAsia="华文中宋"/>
                          <w:b/>
                          <w:color w:val="D45661"/>
                          <w:spacing w:val="-57"/>
                          <w:w w:val="54"/>
                          <w:kern w:val="10"/>
                          <w:sz w:val="140"/>
                          <w:szCs w:val="140"/>
                        </w:rPr>
                        <w:t>————————---</w:t>
                      </w:r>
                    </w:p>
                    <w:p w14:paraId="66327A31">
                      <w:pPr>
                        <w:rPr>
                          <w:rFonts w:hint="eastAsia"/>
                        </w:rPr>
                      </w:pPr>
                      <w:r>
                        <w:rPr>
                          <w:rFonts w:hint="eastAsia" w:ascii="华文中宋" w:eastAsia="华文中宋"/>
                          <w:b/>
                          <w:color w:val="D75756"/>
                          <w:spacing w:val="-57"/>
                          <w:w w:val="54"/>
                          <w:kern w:val="10"/>
                          <w:sz w:val="140"/>
                          <w:szCs w:val="140"/>
                        </w:rPr>
                        <w:t xml:space="preserve"> </w:t>
                      </w:r>
                    </w:p>
                  </w:txbxContent>
                </v:textbox>
              </v:shape>
            </w:pict>
          </mc:Fallback>
        </mc:AlternateContent>
      </w:r>
    </w:p>
    <w:bookmarkEnd w:id="0"/>
    <w:p w14:paraId="45BA5A2D">
      <w:pPr>
        <w:rPr>
          <w:rFonts w:hint="eastAsia" w:ascii="仿宋_GB2312" w:hAnsi="仿宋_GB2312" w:eastAsia="仿宋_GB2312" w:cs="仿宋_GB2312"/>
          <w:sz w:val="32"/>
          <w:szCs w:val="32"/>
        </w:rPr>
      </w:pPr>
    </w:p>
    <w:p w14:paraId="3A96D98D">
      <w:pPr>
        <w:rPr>
          <w:rFonts w:hint="eastAsia" w:ascii="仿宋_GB2312" w:hAnsi="仿宋_GB2312" w:eastAsia="仿宋_GB2312" w:cs="仿宋_GB2312"/>
          <w:sz w:val="32"/>
          <w:szCs w:val="32"/>
        </w:rPr>
      </w:pPr>
    </w:p>
    <w:p w14:paraId="79747D09">
      <w:pPr>
        <w:tabs>
          <w:tab w:val="left" w:pos="3763"/>
          <w:tab w:val="center" w:pos="5375"/>
        </w:tabs>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鲁健教〔2025〕</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号</w:t>
      </w:r>
    </w:p>
    <w:p w14:paraId="7FCB2775">
      <w:pPr>
        <w:pStyle w:val="12"/>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-210820</wp:posOffset>
                </wp:positionH>
                <wp:positionV relativeFrom="paragraph">
                  <wp:posOffset>29845</wp:posOffset>
                </wp:positionV>
                <wp:extent cx="6209030" cy="0"/>
                <wp:effectExtent l="0" t="22225" r="1270" b="34925"/>
                <wp:wrapNone/>
                <wp:docPr id="2" name="直接连接符 2"/>
                <wp:cNvGraphicFramePr/>
                <a:graphic xmlns:a="http://schemas.openxmlformats.org/drawingml/2006/main">
                  <a:graphicData uri="http://schemas.microsoft.com/office/word/2010/wordprocessingShape">
                    <wps:wsp>
                      <wps:cNvCnPr/>
                      <wps:spPr>
                        <a:xfrm>
                          <a:off x="0" y="0"/>
                          <a:ext cx="6209030" cy="0"/>
                        </a:xfrm>
                        <a:prstGeom prst="line">
                          <a:avLst/>
                        </a:prstGeom>
                        <a:ln w="444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6.6pt;margin-top:2.35pt;height:0pt;width:488.9pt;z-index:251660288;mso-width-relative:page;mso-height-relative:page;" filled="f" stroked="t" coordsize="21600,21600" o:gfxdata="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9I96eNUAAAAHAQAADwAAAAAAAAABACAAAAAiAAAAZHJzL2Rvd25yZXYueG1s&#10;UEsBAhQAFAAAAAgAh07iQKb7xcz7AQAA8wMAAA4AAAAAAAAAAQAgAAAAJAEAAGRycy9lMm9Eb2Mu&#10;eG1sUEsFBgAAAAAGAAYAWQEAAJEFAAAAAA==&#10;">
                <v:fill on="f" focussize="0,0"/>
                <v:stroke weight="3.5pt" color="#FF0000" joinstyle="round"/>
                <v:imagedata o:title=""/>
                <o:lock v:ext="edit" aspectratio="f"/>
              </v:line>
            </w:pict>
          </mc:Fallback>
        </mc:AlternateContent>
      </w:r>
    </w:p>
    <w:p w14:paraId="60FC59A4">
      <w:pPr>
        <w:rPr>
          <w:rFonts w:hint="eastAsia"/>
        </w:rPr>
      </w:pPr>
    </w:p>
    <w:p w14:paraId="04D2B3FB">
      <w:pPr>
        <w:spacing w:line="600" w:lineRule="exact"/>
        <w:jc w:val="center"/>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关于召开山东省健康促进与教育学会成瘾医学专业委员会成立大会暨学术</w:t>
      </w:r>
      <w:r>
        <w:rPr>
          <w:rFonts w:hint="eastAsia" w:ascii="方正小标宋简体" w:hAnsi="方正小标宋简体" w:eastAsia="方正小标宋简体" w:cs="方正小标宋简体"/>
          <w:bCs/>
          <w:color w:val="000000"/>
          <w:sz w:val="44"/>
          <w:szCs w:val="44"/>
          <w:lang w:val="en-US" w:eastAsia="zh-CN"/>
        </w:rPr>
        <w:t>会议</w:t>
      </w:r>
      <w:r>
        <w:rPr>
          <w:rFonts w:hint="eastAsia" w:ascii="方正小标宋简体" w:hAnsi="方正小标宋简体" w:eastAsia="方正小标宋简体" w:cs="方正小标宋简体"/>
          <w:bCs/>
          <w:color w:val="000000"/>
          <w:sz w:val="44"/>
          <w:szCs w:val="44"/>
        </w:rPr>
        <w:t>的通知</w:t>
      </w:r>
    </w:p>
    <w:p w14:paraId="0EFA43DB">
      <w:pPr>
        <w:spacing w:line="600" w:lineRule="exact"/>
        <w:jc w:val="center"/>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（第二轮）</w:t>
      </w:r>
    </w:p>
    <w:p w14:paraId="45BC6F3F">
      <w:pPr>
        <w:rPr>
          <w:rFonts w:hint="eastAsia"/>
        </w:rPr>
      </w:pPr>
    </w:p>
    <w:p w14:paraId="43E97F84">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各相关单位：</w:t>
      </w:r>
    </w:p>
    <w:p w14:paraId="364845C2">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为进一步推动我</w:t>
      </w:r>
      <w:r>
        <w:rPr>
          <w:rFonts w:hint="eastAsia" w:ascii="仿宋_GB2312" w:hAnsi="仿宋_GB2312" w:eastAsia="仿宋_GB2312" w:cs="仿宋_GB2312"/>
          <w:sz w:val="32"/>
          <w:szCs w:val="32"/>
          <w:lang w:val="en-US" w:eastAsia="zh-CN"/>
        </w:rPr>
        <w:t>省</w:t>
      </w:r>
      <w:r>
        <w:rPr>
          <w:rFonts w:hint="eastAsia" w:ascii="仿宋_GB2312" w:hAnsi="仿宋_GB2312" w:eastAsia="仿宋_GB2312" w:cs="仿宋_GB2312"/>
          <w:sz w:val="32"/>
          <w:szCs w:val="32"/>
        </w:rPr>
        <w:t>成瘾医学</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相关</w:t>
      </w:r>
      <w:r>
        <w:rPr>
          <w:rFonts w:hint="eastAsia" w:ascii="仿宋_GB2312" w:hAnsi="仿宋_GB2312" w:eastAsia="仿宋_GB2312" w:cs="仿宋_GB2312"/>
          <w:sz w:val="32"/>
          <w:szCs w:val="32"/>
          <w:lang w:val="en-US" w:eastAsia="zh-CN"/>
        </w:rPr>
        <w:t>学术研究</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深入</w:t>
      </w:r>
      <w:r>
        <w:rPr>
          <w:rFonts w:hint="eastAsia" w:ascii="仿宋_GB2312" w:hAnsi="仿宋_GB2312" w:eastAsia="仿宋_GB2312" w:cs="仿宋_GB2312"/>
          <w:sz w:val="32"/>
          <w:szCs w:val="32"/>
        </w:rPr>
        <w:t>发展，提升专业人员</w:t>
      </w:r>
      <w:r>
        <w:rPr>
          <w:rFonts w:hint="eastAsia" w:ascii="仿宋_GB2312" w:hAnsi="仿宋_GB2312" w:eastAsia="仿宋_GB2312" w:cs="仿宋_GB2312"/>
          <w:sz w:val="32"/>
          <w:szCs w:val="32"/>
          <w:lang w:val="en-US" w:eastAsia="zh-CN"/>
        </w:rPr>
        <w:t>的业务</w:t>
      </w:r>
      <w:r>
        <w:rPr>
          <w:rFonts w:hint="eastAsia" w:ascii="仿宋_GB2312" w:hAnsi="仿宋_GB2312" w:eastAsia="仿宋_GB2312" w:cs="仿宋_GB2312"/>
          <w:sz w:val="32"/>
          <w:szCs w:val="32"/>
        </w:rPr>
        <w:t>能力，经研究，定于8月1日至8月3日在淄博市召开山东省健康促进大会同期举办山东省健康促进与教育学会成瘾医学专业委员会成立大会暨学术</w:t>
      </w:r>
      <w:r>
        <w:rPr>
          <w:rFonts w:hint="eastAsia" w:ascii="仿宋_GB2312" w:hAnsi="仿宋_GB2312" w:eastAsia="仿宋_GB2312" w:cs="仿宋_GB2312"/>
          <w:sz w:val="32"/>
          <w:szCs w:val="32"/>
          <w:lang w:val="en-US" w:eastAsia="zh-CN"/>
        </w:rPr>
        <w:t>会议</w:t>
      </w:r>
      <w:r>
        <w:rPr>
          <w:rFonts w:hint="eastAsia" w:ascii="仿宋_GB2312" w:hAnsi="仿宋_GB2312" w:eastAsia="仿宋_GB2312" w:cs="仿宋_GB2312"/>
          <w:sz w:val="32"/>
          <w:szCs w:val="32"/>
        </w:rPr>
        <w:t>。会议将邀请成瘾医学相关领域知名专家围绕成瘾医学临床实践与新进展等主题授课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同时开展优秀学术论文</w:t>
      </w:r>
      <w:r>
        <w:rPr>
          <w:rFonts w:hint="eastAsia" w:ascii="仿宋_GB2312" w:hAnsi="仿宋_GB2312" w:eastAsia="仿宋_GB2312" w:cs="仿宋_GB2312"/>
          <w:sz w:val="32"/>
          <w:szCs w:val="32"/>
          <w:lang w:val="en-US" w:eastAsia="zh-CN"/>
        </w:rPr>
        <w:t>征集</w:t>
      </w:r>
      <w:r>
        <w:rPr>
          <w:rFonts w:hint="eastAsia" w:ascii="仿宋_GB2312" w:hAnsi="仿宋_GB2312" w:eastAsia="仿宋_GB2312" w:cs="仿宋_GB2312"/>
          <w:sz w:val="32"/>
          <w:szCs w:val="32"/>
        </w:rPr>
        <w:t>活动。现将有关事宜通知如下：</w:t>
      </w:r>
    </w:p>
    <w:p w14:paraId="24565D33">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一、组织单位</w:t>
      </w:r>
    </w:p>
    <w:p w14:paraId="63D4000C">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主办单位：山东省健康促进与教育学会</w:t>
      </w:r>
    </w:p>
    <w:p w14:paraId="5023C95D">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承办单位：山东省精神卫生中心</w:t>
      </w:r>
    </w:p>
    <w:p w14:paraId="373FBD54">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、会议主题</w:t>
      </w:r>
    </w:p>
    <w:p w14:paraId="080AE459">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协作创新，全程管理，守护健康。</w:t>
      </w:r>
    </w:p>
    <w:p w14:paraId="0C0FE36B">
      <w:pPr>
        <w:spacing w:line="600" w:lineRule="exact"/>
        <w:rPr>
          <w:rFonts w:hint="eastAsia" w:ascii="仿宋_GB2312" w:hAnsi="仿宋_GB2312" w:eastAsia="仿宋_GB2312" w:cs="仿宋_GB2312"/>
          <w:sz w:val="32"/>
          <w:szCs w:val="32"/>
          <w:lang w:val="en-US" w:eastAsia="zh-CN"/>
        </w:rPr>
      </w:pPr>
    </w:p>
    <w:p w14:paraId="2B5C28A0">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、参会人员</w:t>
      </w:r>
    </w:p>
    <w:p w14:paraId="06416AD9">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各精神卫生机构医务人员、戒毒领域医务人员或干警，大学、大专院校学生、规培生等；各有</w:t>
      </w:r>
      <w:r>
        <w:rPr>
          <w:rFonts w:hint="eastAsia" w:ascii="仿宋_GB2312" w:hAnsi="仿宋_GB2312" w:eastAsia="仿宋_GB2312" w:cs="仿宋_GB2312"/>
          <w:sz w:val="32"/>
          <w:szCs w:val="32"/>
          <w:lang w:val="en-US" w:eastAsia="zh-CN"/>
        </w:rPr>
        <w:t>关</w:t>
      </w:r>
      <w:r>
        <w:rPr>
          <w:rFonts w:hint="eastAsia" w:ascii="仿宋_GB2312" w:hAnsi="仿宋_GB2312" w:eastAsia="仿宋_GB2312" w:cs="仿宋_GB2312"/>
          <w:sz w:val="32"/>
          <w:szCs w:val="32"/>
        </w:rPr>
        <w:t>机构从事成瘾医学预防、诊治的人员；其它从事</w:t>
      </w:r>
      <w:r>
        <w:rPr>
          <w:rFonts w:hint="eastAsia" w:ascii="仿宋_GB2312" w:hAnsi="仿宋_GB2312" w:eastAsia="仿宋_GB2312" w:cs="仿宋_GB2312"/>
          <w:sz w:val="32"/>
          <w:szCs w:val="32"/>
          <w:lang w:val="en-US" w:eastAsia="zh-CN"/>
        </w:rPr>
        <w:t>相关领域</w:t>
      </w:r>
      <w:r>
        <w:rPr>
          <w:rFonts w:hint="eastAsia" w:ascii="仿宋_GB2312" w:hAnsi="仿宋_GB2312" w:eastAsia="仿宋_GB2312" w:cs="仿宋_GB2312"/>
          <w:sz w:val="32"/>
          <w:szCs w:val="32"/>
        </w:rPr>
        <w:t>健康促进与教育的人员、医学院校相关人员等。</w:t>
      </w:r>
    </w:p>
    <w:p w14:paraId="27DDFA6D">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、会议</w:t>
      </w:r>
      <w:r>
        <w:rPr>
          <w:rFonts w:hint="eastAsia" w:ascii="黑体" w:hAnsi="黑体" w:eastAsia="黑体" w:cs="黑体"/>
          <w:sz w:val="32"/>
          <w:szCs w:val="32"/>
          <w:lang w:val="en-US" w:eastAsia="zh-CN"/>
        </w:rPr>
        <w:t>时间及</w:t>
      </w:r>
      <w:r>
        <w:rPr>
          <w:rFonts w:hint="eastAsia" w:ascii="黑体" w:hAnsi="黑体" w:eastAsia="黑体" w:cs="黑体"/>
          <w:sz w:val="32"/>
          <w:szCs w:val="32"/>
        </w:rPr>
        <w:t>日程</w:t>
      </w:r>
    </w:p>
    <w:p w14:paraId="4E59437F">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8月1日上午报到，下午15:00-15:40 成瘾医学</w:t>
      </w:r>
      <w:r>
        <w:rPr>
          <w:rFonts w:hint="eastAsia" w:ascii="仿宋_GB2312" w:hAnsi="仿宋_GB2312" w:eastAsia="仿宋_GB2312" w:cs="仿宋_GB2312"/>
          <w:sz w:val="32"/>
          <w:szCs w:val="32"/>
          <w:lang w:val="en-US" w:eastAsia="zh-CN"/>
        </w:rPr>
        <w:t>专业委员会</w:t>
      </w:r>
      <w:r>
        <w:rPr>
          <w:rFonts w:hint="eastAsia" w:ascii="仿宋_GB2312" w:hAnsi="仿宋_GB2312" w:eastAsia="仿宋_GB2312" w:cs="仿宋_GB2312"/>
          <w:sz w:val="32"/>
          <w:szCs w:val="32"/>
        </w:rPr>
        <w:t>成立大会，2日至3日参加第二届山东省健康促进大会和第一届成瘾医学专委会学术年会，3日下午离会</w:t>
      </w:r>
      <w:r>
        <w:rPr>
          <w:rFonts w:hint="eastAsia" w:ascii="仿宋_GB2312" w:hAnsi="仿宋_GB2312" w:eastAsia="仿宋_GB2312" w:cs="仿宋_GB2312"/>
          <w:sz w:val="32"/>
          <w:szCs w:val="32"/>
          <w:lang w:eastAsia="zh-CN"/>
        </w:rPr>
        <w:t>。</w:t>
      </w:r>
    </w:p>
    <w:p w14:paraId="770FC586">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具体</w:t>
      </w:r>
      <w:r>
        <w:rPr>
          <w:rFonts w:hint="eastAsia" w:ascii="仿宋_GB2312" w:hAnsi="仿宋_GB2312" w:eastAsia="仿宋_GB2312" w:cs="仿宋_GB2312"/>
          <w:sz w:val="32"/>
          <w:szCs w:val="32"/>
          <w:lang w:val="en-US" w:eastAsia="zh-CN"/>
        </w:rPr>
        <w:t>日程见附件2。</w:t>
      </w:r>
    </w:p>
    <w:p w14:paraId="6562C294">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、会议地点</w:t>
      </w:r>
    </w:p>
    <w:p w14:paraId="4703B342">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淄博市委党校（淄博市周村区深圳路2199号，联系电话：0533-2830666）</w:t>
      </w:r>
    </w:p>
    <w:p w14:paraId="1043E61C">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、会务费用及其他事项</w:t>
      </w:r>
    </w:p>
    <w:p w14:paraId="7B3893A7">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成瘾医学专业委员会委员候选人务必注册参会，参加成瘾医学专业委员会成立大会，方可取得正式委员资格（确因特殊原因不能参会者，经会务组同意后可委托他人参会并提交委托书，否则视为自动放弃委员候选人资格）。</w:t>
      </w:r>
    </w:p>
    <w:p w14:paraId="4A8310AC">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新申报山东省健康促进与教育学会的会员请进入网址http://jqh.jiankangqilu.com/index.php（必须为PC端进入）注册、申请并缴费，会员费300元（会费标准60元/年，一次性缴纳5年，共300元；已缴纳过学会会费的委员请备注会费缴纳时间）。</w:t>
      </w:r>
    </w:p>
    <w:p w14:paraId="64A1547B">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（三）专委会参会代表扫描下方二维码，通过网上报名系统进行参会报名、缴费及预定房间。参会需缴纳会务费680元/人（含参会费、资料费、</w:t>
      </w:r>
      <w:r>
        <w:rPr>
          <w:rFonts w:hint="eastAsia" w:ascii="仿宋_GB2312" w:hAnsi="仿宋_GB2312" w:eastAsia="仿宋_GB2312" w:cs="仿宋_GB2312"/>
          <w:sz w:val="32"/>
          <w:szCs w:val="32"/>
          <w:lang w:val="en-US" w:eastAsia="zh-CN"/>
        </w:rPr>
        <w:t>午晚</w:t>
      </w:r>
      <w:r>
        <w:rPr>
          <w:rFonts w:hint="eastAsia" w:ascii="仿宋_GB2312" w:hAnsi="仿宋_GB2312" w:eastAsia="仿宋_GB2312" w:cs="仿宋_GB2312"/>
          <w:sz w:val="32"/>
          <w:szCs w:val="32"/>
        </w:rPr>
        <w:t>餐费），学生</w:t>
      </w:r>
      <w:r>
        <w:rPr>
          <w:rFonts w:hint="eastAsia" w:ascii="仿宋_GB2312" w:hAnsi="仿宋_GB2312" w:eastAsia="仿宋_GB2312" w:cs="仿宋_GB2312"/>
          <w:sz w:val="32"/>
          <w:szCs w:val="32"/>
          <w:lang w:val="en-US" w:eastAsia="zh-CN"/>
        </w:rPr>
        <w:t>可</w:t>
      </w:r>
      <w:r>
        <w:rPr>
          <w:rFonts w:hint="eastAsia" w:ascii="仿宋_GB2312" w:hAnsi="仿宋_GB2312" w:eastAsia="仿宋_GB2312" w:cs="仿宋_GB2312"/>
          <w:sz w:val="32"/>
          <w:szCs w:val="32"/>
        </w:rPr>
        <w:t>凭学生证，</w:t>
      </w:r>
      <w:r>
        <w:rPr>
          <w:rFonts w:hint="eastAsia" w:ascii="仿宋_GB2312" w:hAnsi="仿宋_GB2312" w:eastAsia="仿宋_GB2312" w:cs="仿宋_GB2312"/>
          <w:sz w:val="32"/>
          <w:szCs w:val="32"/>
          <w:lang w:val="en-US" w:eastAsia="zh-CN"/>
        </w:rPr>
        <w:t>享受会务费340元/人，签到时请携带学生证</w:t>
      </w:r>
      <w:r>
        <w:rPr>
          <w:rFonts w:hint="eastAsia" w:ascii="仿宋_GB2312" w:hAnsi="仿宋_GB2312" w:eastAsia="仿宋_GB2312" w:cs="仿宋_GB2312"/>
          <w:sz w:val="32"/>
          <w:szCs w:val="32"/>
        </w:rPr>
        <w:t>。参会人员交通、住宿</w:t>
      </w:r>
      <w:r>
        <w:rPr>
          <w:rFonts w:hint="eastAsia" w:ascii="仿宋_GB2312" w:hAnsi="仿宋_GB2312" w:eastAsia="仿宋_GB2312" w:cs="仿宋_GB2312"/>
          <w:color w:val="auto"/>
          <w:sz w:val="32"/>
          <w:szCs w:val="32"/>
          <w:lang w:val="en-US" w:eastAsia="zh-CN"/>
        </w:rPr>
        <w:t>（淄博市委党校标准间240元/间）</w:t>
      </w:r>
      <w:r>
        <w:rPr>
          <w:rFonts w:hint="eastAsia" w:ascii="仿宋_GB2312" w:hAnsi="仿宋_GB2312" w:eastAsia="仿宋_GB2312" w:cs="仿宋_GB2312"/>
          <w:sz w:val="32"/>
          <w:szCs w:val="32"/>
        </w:rPr>
        <w:t>自理，按照规定回单位报销。</w:t>
      </w:r>
    </w:p>
    <w:p w14:paraId="47874F47">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1333500" cy="1333500"/>
            <wp:effectExtent l="0" t="0" r="0" b="0"/>
            <wp:docPr id="4" name="图片 2" descr="微信图片_20250617150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50617150146"/>
                    <pic:cNvPicPr>
                      <a:picLocks noChangeAspect="1"/>
                    </pic:cNvPicPr>
                  </pic:nvPicPr>
                  <pic:blipFill>
                    <a:blip r:embed="rId4"/>
                    <a:stretch>
                      <a:fillRect/>
                    </a:stretch>
                  </pic:blipFill>
                  <pic:spPr>
                    <a:xfrm>
                      <a:off x="0" y="0"/>
                      <a:ext cx="1333500" cy="1333500"/>
                    </a:xfrm>
                    <a:prstGeom prst="rect">
                      <a:avLst/>
                    </a:prstGeom>
                    <a:noFill/>
                    <a:ln>
                      <a:noFill/>
                    </a:ln>
                  </pic:spPr>
                </pic:pic>
              </a:graphicData>
            </a:graphic>
          </wp:inline>
        </w:drawing>
      </w:r>
    </w:p>
    <w:p w14:paraId="39FAF6BD">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付款时请务必备注</w:t>
      </w:r>
      <w:r>
        <w:rPr>
          <w:rFonts w:hint="eastAsia" w:ascii="仿宋_GB2312" w:hAnsi="仿宋_GB2312" w:eastAsia="仿宋_GB2312" w:cs="仿宋_GB2312"/>
          <w:sz w:val="32"/>
          <w:szCs w:val="32"/>
        </w:rPr>
        <w:t>“成瘾医学专业委员会+单位+参会人员姓名”。需要开具发票的代表，缴费后请点击“已付款，直接开票”输入开票信息，将于</w:t>
      </w:r>
      <w:r>
        <w:rPr>
          <w:rFonts w:hint="eastAsia" w:ascii="仿宋_GB2312" w:hAnsi="仿宋_GB2312" w:eastAsia="仿宋_GB2312" w:cs="仿宋_GB2312"/>
          <w:sz w:val="32"/>
          <w:szCs w:val="32"/>
          <w:lang w:val="en-US" w:eastAsia="zh-CN"/>
        </w:rPr>
        <w:t>会后</w:t>
      </w:r>
      <w:r>
        <w:rPr>
          <w:rFonts w:hint="eastAsia" w:ascii="仿宋_GB2312" w:hAnsi="仿宋_GB2312" w:eastAsia="仿宋_GB2312" w:cs="仿宋_GB2312"/>
          <w:sz w:val="32"/>
          <w:szCs w:val="32"/>
        </w:rPr>
        <w:t>十个工作日之内开具电子发票到登记邮箱)。线上报名交费截止时间为7月27日，可报到当天现场交费。</w:t>
      </w:r>
    </w:p>
    <w:p w14:paraId="4491887B">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、联系方式</w:t>
      </w:r>
    </w:p>
    <w:p w14:paraId="6CFDD4ED">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成瘾医学专业委员会筹备组       李瑞华  19821824548</w:t>
      </w:r>
    </w:p>
    <w:p w14:paraId="180D6276">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山东省健康促进与教育学会       王雨晨  19286060112</w:t>
      </w:r>
    </w:p>
    <w:p w14:paraId="323F2C76">
      <w:pPr>
        <w:spacing w:line="600" w:lineRule="exact"/>
        <w:jc w:val="center"/>
        <w:rPr>
          <w:rFonts w:hint="eastAsia" w:ascii="仿宋_GB2312" w:hAnsi="仿宋_GB2312" w:eastAsia="仿宋_GB2312" w:cs="仿宋_GB2312"/>
          <w:sz w:val="32"/>
          <w:szCs w:val="32"/>
        </w:rPr>
      </w:pPr>
    </w:p>
    <w:p w14:paraId="2CBABBB0">
      <w:pPr>
        <w:spacing w:line="600" w:lineRule="exact"/>
        <w:jc w:val="center"/>
        <w:rPr>
          <w:rFonts w:hint="eastAsia" w:ascii="仿宋_GB2312" w:hAnsi="仿宋_GB2312" w:eastAsia="仿宋_GB2312" w:cs="仿宋_GB2312"/>
          <w:b/>
          <w:bCs/>
          <w:sz w:val="32"/>
          <w:szCs w:val="32"/>
          <w:shd w:val="clear" w:color="auto" w:fill="FFFFFF"/>
        </w:rPr>
      </w:pPr>
      <w:r>
        <w:rPr>
          <w:rFonts w:hint="eastAsia" w:ascii="仿宋_GB2312" w:hAnsi="仿宋_GB2312" w:eastAsia="仿宋_GB2312" w:cs="仿宋_GB2312"/>
          <w:sz w:val="32"/>
          <w:szCs w:val="32"/>
        </w:rPr>
        <w:t>山东省健康促进与教育学会网址：</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"http://www.jiankangqilu.com"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www.jiankangqilu.com</w:t>
      </w:r>
      <w:r>
        <w:rPr>
          <w:rFonts w:hint="eastAsia" w:ascii="仿宋_GB2312" w:hAnsi="仿宋_GB2312" w:eastAsia="仿宋_GB2312" w:cs="仿宋_GB2312"/>
          <w:sz w:val="32"/>
          <w:szCs w:val="32"/>
        </w:rPr>
        <w:fldChar w:fldCharType="end"/>
      </w:r>
    </w:p>
    <w:p w14:paraId="5A900632">
      <w:pPr>
        <w:pStyle w:val="11"/>
        <w:widowControl/>
        <w:shd w:val="clear" w:color="auto" w:fill="FFFFFF"/>
        <w:spacing w:beforeAutospacing="0" w:afterAutospacing="0" w:line="580" w:lineRule="exact"/>
        <w:jc w:val="center"/>
        <w:rPr>
          <w:rFonts w:ascii="Times New Roman" w:hAnsi="Times New Roman" w:eastAsia="仿宋"/>
          <w:b/>
          <w:bCs/>
          <w:sz w:val="32"/>
          <w:szCs w:val="32"/>
          <w:shd w:val="clear" w:color="auto" w:fill="FFFFFF"/>
        </w:rPr>
      </w:pPr>
      <w:r>
        <w:rPr>
          <w:rFonts w:ascii="Times New Roman" w:hAnsi="Times New Roman" w:eastAsia="仿宋"/>
          <w:b/>
          <w:bCs/>
          <w:sz w:val="32"/>
          <w:szCs w:val="32"/>
          <w:shd w:val="clear" w:color="auto" w:fill="FFFFFF"/>
        </w:rPr>
        <w:t>扫描下方二维码关注学会官方公众号</w:t>
      </w:r>
    </w:p>
    <w:p w14:paraId="3206645A">
      <w:pPr>
        <w:pStyle w:val="11"/>
        <w:widowControl/>
        <w:shd w:val="clear" w:color="auto" w:fill="FFFFFF"/>
        <w:spacing w:beforeAutospacing="0" w:afterAutospacing="0" w:line="580" w:lineRule="exact"/>
        <w:rPr>
          <w:rFonts w:ascii="Times New Roman" w:hAnsi="Times New Roman" w:eastAsia="仿宋"/>
          <w:sz w:val="32"/>
          <w:szCs w:val="32"/>
          <w:shd w:val="clear" w:color="auto" w:fill="FFFFFF"/>
        </w:rPr>
      </w:pPr>
      <w:r>
        <w:rPr>
          <w:rFonts w:ascii="Times New Roman" w:hAnsi="Times New Roman" w:eastAsia="仿宋"/>
          <w:sz w:val="32"/>
          <w:szCs w:val="32"/>
          <w:shd w:val="clear" w:color="auto" w:fill="FFFFFF"/>
        </w:rPr>
        <w:drawing>
          <wp:anchor distT="0" distB="0" distL="114300" distR="114300" simplePos="0" relativeHeight="251661312" behindDoc="1" locked="0" layoutInCell="1" allowOverlap="1">
            <wp:simplePos x="0" y="0"/>
            <wp:positionH relativeFrom="column">
              <wp:posOffset>2211705</wp:posOffset>
            </wp:positionH>
            <wp:positionV relativeFrom="paragraph">
              <wp:posOffset>17145</wp:posOffset>
            </wp:positionV>
            <wp:extent cx="1402080" cy="1402080"/>
            <wp:effectExtent l="0" t="0" r="7620" b="7620"/>
            <wp:wrapTight wrapText="bothSides">
              <wp:wrapPolygon>
                <wp:start x="21592" y="-2"/>
                <wp:lineTo x="0" y="0"/>
                <wp:lineTo x="0" y="21600"/>
                <wp:lineTo x="21592" y="21602"/>
                <wp:lineTo x="8" y="21602"/>
                <wp:lineTo x="21600" y="21600"/>
                <wp:lineTo x="21600" y="0"/>
                <wp:lineTo x="8" y="-2"/>
                <wp:lineTo x="21592" y="-2"/>
              </wp:wrapPolygon>
            </wp:wrapTight>
            <wp:docPr id="3" name="图片 3" descr="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0"/>
                    <pic:cNvPicPr>
                      <a:picLocks noChangeAspect="1"/>
                    </pic:cNvPicPr>
                  </pic:nvPicPr>
                  <pic:blipFill>
                    <a:blip r:embed="rId5"/>
                    <a:stretch>
                      <a:fillRect/>
                    </a:stretch>
                  </pic:blipFill>
                  <pic:spPr>
                    <a:xfrm>
                      <a:off x="0" y="0"/>
                      <a:ext cx="1402080" cy="1402080"/>
                    </a:xfrm>
                    <a:prstGeom prst="rect">
                      <a:avLst/>
                    </a:prstGeom>
                    <a:noFill/>
                    <a:ln>
                      <a:noFill/>
                    </a:ln>
                  </pic:spPr>
                </pic:pic>
              </a:graphicData>
            </a:graphic>
          </wp:anchor>
        </w:drawing>
      </w:r>
    </w:p>
    <w:p w14:paraId="42F05076">
      <w:pPr>
        <w:spacing w:line="600" w:lineRule="exact"/>
        <w:rPr>
          <w:rFonts w:ascii="仿宋_GB2312" w:hAnsi="仿宋_GB2312" w:eastAsia="仿宋_GB2312" w:cs="仿宋_GB2312"/>
          <w:sz w:val="32"/>
          <w:szCs w:val="32"/>
        </w:rPr>
      </w:pPr>
    </w:p>
    <w:p w14:paraId="270B14A0">
      <w:pPr>
        <w:spacing w:line="600" w:lineRule="exact"/>
        <w:rPr>
          <w:rFonts w:hint="eastAsia" w:ascii="仿宋_GB2312" w:hAnsi="仿宋_GB2312" w:eastAsia="仿宋_GB2312" w:cs="仿宋_GB2312"/>
          <w:sz w:val="32"/>
          <w:szCs w:val="32"/>
        </w:rPr>
      </w:pPr>
      <w:r>
        <w:rPr>
          <w:rFonts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首届成瘾医学专委会优秀论文</w:t>
      </w:r>
      <w:r>
        <w:rPr>
          <w:rFonts w:hint="eastAsia" w:ascii="仿宋_GB2312" w:hAnsi="仿宋_GB2312" w:eastAsia="仿宋_GB2312" w:cs="仿宋_GB2312"/>
          <w:sz w:val="32"/>
          <w:szCs w:val="32"/>
          <w:lang w:val="en-US" w:eastAsia="zh-CN"/>
        </w:rPr>
        <w:t>征集</w:t>
      </w:r>
      <w:r>
        <w:rPr>
          <w:rFonts w:hint="eastAsia" w:ascii="仿宋_GB2312" w:hAnsi="仿宋_GB2312" w:eastAsia="仿宋_GB2312" w:cs="仿宋_GB2312"/>
          <w:sz w:val="32"/>
          <w:szCs w:val="32"/>
        </w:rPr>
        <w:t>活动方案</w:t>
      </w:r>
    </w:p>
    <w:p w14:paraId="707E91CC">
      <w:pPr>
        <w:numPr>
          <w:ilvl w:val="0"/>
          <w:numId w:val="0"/>
        </w:numPr>
        <w:spacing w:line="600" w:lineRule="exact"/>
        <w:ind w:firstLine="960" w:firstLineChars="3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2.会议日程</w:t>
      </w:r>
    </w:p>
    <w:p w14:paraId="65FFA59B">
      <w:pPr>
        <w:numPr>
          <w:ilvl w:val="0"/>
          <w:numId w:val="0"/>
        </w:numPr>
        <w:spacing w:line="600" w:lineRule="exact"/>
        <w:ind w:firstLine="960" w:firstLineChars="3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3.交通路线</w:t>
      </w:r>
    </w:p>
    <w:p w14:paraId="127584CF">
      <w:pPr>
        <w:spacing w:line="600" w:lineRule="exact"/>
        <w:ind w:left="1280" w:hanging="1280" w:hangingChars="400"/>
        <w:rPr>
          <w:rFonts w:ascii="仿宋_GB2312" w:hAnsi="仿宋_GB2312" w:eastAsia="仿宋_GB2312" w:cs="仿宋_GB2312"/>
          <w:sz w:val="32"/>
          <w:szCs w:val="32"/>
        </w:rPr>
      </w:pPr>
    </w:p>
    <w:p w14:paraId="189C59FF">
      <w:pPr>
        <w:spacing w:line="600" w:lineRule="exact"/>
        <w:ind w:left="1280" w:hanging="1280" w:hangingChars="400"/>
        <w:rPr>
          <w:rFonts w:ascii="仿宋_GB2312" w:hAnsi="仿宋_GB2312" w:eastAsia="仿宋_GB2312" w:cs="仿宋_GB2312"/>
          <w:sz w:val="32"/>
          <w:szCs w:val="32"/>
        </w:rPr>
      </w:pPr>
    </w:p>
    <w:p w14:paraId="717A0BF6">
      <w:pPr>
        <w:spacing w:line="600" w:lineRule="exact"/>
        <w:ind w:firstLine="5120" w:firstLineChars="1600"/>
        <w:rPr>
          <w:rFonts w:ascii="仿宋_GB2312" w:hAnsi="仿宋_GB2312" w:eastAsia="仿宋_GB2312" w:cs="仿宋_GB2312"/>
          <w:sz w:val="32"/>
          <w:szCs w:val="32"/>
        </w:rPr>
      </w:pPr>
      <w:r>
        <w:rPr>
          <w:rFonts w:ascii="仿宋_GB2312" w:hAnsi="仿宋_GB2312" w:eastAsia="仿宋_GB2312" w:cs="仿宋_GB2312"/>
          <w:sz w:val="32"/>
          <w:szCs w:val="32"/>
        </w:rPr>
        <w:t>山东省健康促进与教育学会</w:t>
      </w:r>
    </w:p>
    <w:p w14:paraId="459B2816">
      <w:pPr>
        <w:spacing w:line="600" w:lineRule="exact"/>
        <w:ind w:firstLine="960" w:firstLineChars="300"/>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年</w:t>
      </w:r>
      <w:r>
        <w:rPr>
          <w:rFonts w:hint="eastAsia" w:ascii="仿宋_GB2312" w:hAnsi="仿宋_GB2312" w:eastAsia="仿宋_GB2312" w:cs="仿宋_GB2312"/>
          <w:sz w:val="32"/>
          <w:szCs w:val="32"/>
        </w:rPr>
        <w:t>7</w:t>
      </w:r>
      <w:r>
        <w:rPr>
          <w:rFonts w:ascii="仿宋_GB2312" w:hAnsi="仿宋_GB2312" w:eastAsia="仿宋_GB2312" w:cs="仿宋_GB2312"/>
          <w:sz w:val="32"/>
          <w:szCs w:val="32"/>
        </w:rPr>
        <w:t>月</w:t>
      </w:r>
      <w:r>
        <w:rPr>
          <w:rFonts w:hint="eastAsia" w:ascii="仿宋_GB2312" w:hAnsi="仿宋_GB2312" w:eastAsia="仿宋_GB2312" w:cs="仿宋_GB2312"/>
          <w:sz w:val="32"/>
          <w:szCs w:val="32"/>
        </w:rPr>
        <w:t>9</w:t>
      </w:r>
      <w:r>
        <w:rPr>
          <w:rFonts w:ascii="仿宋_GB2312" w:hAnsi="仿宋_GB2312" w:eastAsia="仿宋_GB2312" w:cs="仿宋_GB2312"/>
          <w:sz w:val="32"/>
          <w:szCs w:val="32"/>
        </w:rPr>
        <w:t>日</w:t>
      </w:r>
    </w:p>
    <w:p w14:paraId="0D1B3EC7">
      <w:pPr>
        <w:spacing w:line="600" w:lineRule="exact"/>
        <w:rPr>
          <w:rFonts w:eastAsia="黑体"/>
          <w:color w:val="000000"/>
          <w:sz w:val="32"/>
          <w:szCs w:val="32"/>
        </w:rPr>
      </w:pPr>
    </w:p>
    <w:p w14:paraId="0AB7D8BB">
      <w:pPr>
        <w:spacing w:line="600" w:lineRule="exact"/>
        <w:rPr>
          <w:rFonts w:eastAsia="黑体"/>
          <w:color w:val="000000"/>
          <w:sz w:val="32"/>
          <w:szCs w:val="32"/>
        </w:rPr>
      </w:pPr>
    </w:p>
    <w:p w14:paraId="531674EC">
      <w:pPr>
        <w:spacing w:line="600" w:lineRule="exact"/>
        <w:rPr>
          <w:rFonts w:eastAsia="黑体"/>
          <w:color w:val="000000"/>
          <w:sz w:val="32"/>
          <w:szCs w:val="32"/>
        </w:rPr>
      </w:pPr>
    </w:p>
    <w:p w14:paraId="709ADEE2">
      <w:pPr>
        <w:spacing w:line="600" w:lineRule="exact"/>
        <w:rPr>
          <w:rFonts w:hint="eastAsia" w:eastAsia="黑体"/>
          <w:color w:val="000000"/>
          <w:sz w:val="32"/>
          <w:szCs w:val="32"/>
        </w:rPr>
      </w:pPr>
    </w:p>
    <w:p w14:paraId="60E5BA7F">
      <w:pPr>
        <w:spacing w:line="600" w:lineRule="exact"/>
        <w:rPr>
          <w:rFonts w:eastAsia="黑体"/>
          <w:color w:val="000000"/>
          <w:sz w:val="32"/>
          <w:szCs w:val="32"/>
        </w:rPr>
      </w:pPr>
    </w:p>
    <w:p w14:paraId="017C7CCE">
      <w:pPr>
        <w:spacing w:line="600" w:lineRule="exact"/>
        <w:rPr>
          <w:rFonts w:eastAsia="黑体"/>
          <w:color w:val="000000"/>
          <w:sz w:val="32"/>
          <w:szCs w:val="32"/>
        </w:rPr>
      </w:pPr>
    </w:p>
    <w:p w14:paraId="06A5188C">
      <w:pPr>
        <w:spacing w:line="600" w:lineRule="exact"/>
        <w:rPr>
          <w:rFonts w:eastAsia="黑体"/>
          <w:color w:val="000000"/>
          <w:sz w:val="32"/>
          <w:szCs w:val="32"/>
        </w:rPr>
      </w:pPr>
    </w:p>
    <w:p w14:paraId="2687CD29">
      <w:pPr>
        <w:spacing w:line="600" w:lineRule="exact"/>
        <w:rPr>
          <w:rFonts w:eastAsia="黑体"/>
          <w:color w:val="000000"/>
          <w:sz w:val="32"/>
          <w:szCs w:val="32"/>
        </w:rPr>
      </w:pPr>
    </w:p>
    <w:p w14:paraId="59A780FF">
      <w:pPr>
        <w:spacing w:line="600" w:lineRule="exact"/>
        <w:rPr>
          <w:rFonts w:eastAsia="黑体"/>
          <w:color w:val="000000"/>
          <w:sz w:val="32"/>
          <w:szCs w:val="32"/>
        </w:rPr>
      </w:pPr>
    </w:p>
    <w:p w14:paraId="2DCC760E">
      <w:pPr>
        <w:spacing w:line="600" w:lineRule="exact"/>
        <w:rPr>
          <w:rFonts w:eastAsia="黑体"/>
          <w:color w:val="000000"/>
          <w:sz w:val="32"/>
          <w:szCs w:val="32"/>
        </w:rPr>
      </w:pPr>
    </w:p>
    <w:p w14:paraId="74CD7C8C">
      <w:pPr>
        <w:spacing w:line="600" w:lineRule="exact"/>
        <w:rPr>
          <w:rFonts w:eastAsia="黑体"/>
          <w:color w:val="000000"/>
          <w:sz w:val="32"/>
          <w:szCs w:val="32"/>
        </w:rPr>
      </w:pPr>
    </w:p>
    <w:p w14:paraId="2C67AA7F">
      <w:pPr>
        <w:spacing w:line="600" w:lineRule="exact"/>
        <w:rPr>
          <w:rFonts w:eastAsia="黑体"/>
          <w:color w:val="000000"/>
          <w:sz w:val="32"/>
          <w:szCs w:val="32"/>
        </w:rPr>
      </w:pPr>
    </w:p>
    <w:p w14:paraId="3E8097E2">
      <w:pPr>
        <w:spacing w:line="600" w:lineRule="exact"/>
        <w:rPr>
          <w:rFonts w:eastAsia="黑体"/>
          <w:color w:val="000000"/>
          <w:sz w:val="32"/>
          <w:szCs w:val="32"/>
        </w:rPr>
      </w:pPr>
    </w:p>
    <w:p w14:paraId="4BCE2DB4">
      <w:pPr>
        <w:spacing w:line="600" w:lineRule="exact"/>
        <w:rPr>
          <w:rFonts w:eastAsia="黑体"/>
          <w:color w:val="000000"/>
          <w:sz w:val="32"/>
          <w:szCs w:val="32"/>
        </w:rPr>
      </w:pPr>
    </w:p>
    <w:p w14:paraId="6A23A0B3">
      <w:pPr>
        <w:spacing w:line="600" w:lineRule="exact"/>
        <w:rPr>
          <w:rFonts w:eastAsia="黑体"/>
          <w:color w:val="000000"/>
          <w:sz w:val="32"/>
          <w:szCs w:val="32"/>
        </w:rPr>
      </w:pPr>
    </w:p>
    <w:p w14:paraId="5D3AA9B0">
      <w:pPr>
        <w:spacing w:line="600" w:lineRule="exact"/>
        <w:rPr>
          <w:rFonts w:hint="eastAsia" w:ascii="黑体" w:hAnsi="黑体" w:eastAsia="黑体" w:cs="黑体"/>
          <w:color w:val="000000"/>
          <w:sz w:val="32"/>
          <w:szCs w:val="32"/>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1</w:t>
      </w:r>
      <w:r>
        <w:rPr>
          <w:rFonts w:hint="eastAsia" w:ascii="黑体" w:hAnsi="黑体" w:eastAsia="黑体" w:cs="黑体"/>
          <w:color w:val="000000"/>
          <w:sz w:val="32"/>
          <w:szCs w:val="32"/>
        </w:rPr>
        <w:t>：</w:t>
      </w:r>
    </w:p>
    <w:p w14:paraId="5FDA3775">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40"/>
          <w:szCs w:val="40"/>
        </w:rPr>
        <w:t>首届成瘾医学专委会优秀论文</w:t>
      </w:r>
      <w:r>
        <w:rPr>
          <w:rFonts w:hint="eastAsia" w:ascii="方正小标宋简体" w:hAnsi="方正小标宋简体" w:eastAsia="方正小标宋简体" w:cs="方正小标宋简体"/>
          <w:sz w:val="40"/>
          <w:szCs w:val="40"/>
          <w:lang w:val="en-US" w:eastAsia="zh-CN"/>
        </w:rPr>
        <w:t>征集</w:t>
      </w:r>
      <w:r>
        <w:rPr>
          <w:rFonts w:hint="eastAsia" w:ascii="方正小标宋简体" w:hAnsi="方正小标宋简体" w:eastAsia="方正小标宋简体" w:cs="方正小标宋简体"/>
          <w:sz w:val="40"/>
          <w:szCs w:val="40"/>
        </w:rPr>
        <w:t>活动方案</w:t>
      </w:r>
    </w:p>
    <w:p w14:paraId="16AFC77A">
      <w:pPr>
        <w:rPr>
          <w:rFonts w:hint="eastAsia"/>
        </w:rPr>
      </w:pPr>
    </w:p>
    <w:p w14:paraId="0C177FD1">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一、论文征集对象</w:t>
      </w:r>
    </w:p>
    <w:p w14:paraId="50A6AC47">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山东省各级各类与成瘾医学相关的各医疗机构、司法机构、学校等相关专业人员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且为</w:t>
      </w:r>
      <w:r>
        <w:rPr>
          <w:rFonts w:hint="eastAsia" w:ascii="仿宋_GB2312" w:hAnsi="仿宋_GB2312" w:eastAsia="仿宋_GB2312" w:cs="仿宋_GB2312"/>
          <w:sz w:val="32"/>
          <w:szCs w:val="32"/>
        </w:rPr>
        <w:t>山东省健康促进与教育学会</w:t>
      </w:r>
      <w:r>
        <w:rPr>
          <w:rFonts w:hint="eastAsia" w:ascii="仿宋_GB2312" w:hAnsi="仿宋_GB2312" w:eastAsia="仿宋_GB2312" w:cs="仿宋_GB2312"/>
          <w:sz w:val="32"/>
          <w:szCs w:val="32"/>
          <w:lang w:val="en-US" w:eastAsia="zh-CN"/>
        </w:rPr>
        <w:t>会员</w:t>
      </w:r>
      <w:r>
        <w:rPr>
          <w:rFonts w:hint="eastAsia" w:ascii="仿宋_GB2312" w:hAnsi="仿宋_GB2312" w:eastAsia="仿宋_GB2312" w:cs="仿宋_GB2312"/>
          <w:sz w:val="32"/>
          <w:szCs w:val="32"/>
        </w:rPr>
        <w:t>。</w:t>
      </w:r>
    </w:p>
    <w:p w14:paraId="1EEC0910">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二、征集论文主题</w:t>
      </w:r>
    </w:p>
    <w:p w14:paraId="72546E3F">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物质依赖、行为成瘾的各类研究，内容可涵盖基础研究、临床研究、社会学研究、新技术推广、创新性工作模式、综述、病例报道、</w:t>
      </w:r>
      <w:r>
        <w:rPr>
          <w:rFonts w:hint="eastAsia" w:ascii="仿宋_GB2312" w:hAnsi="仿宋_GB2312" w:eastAsia="仿宋_GB2312" w:cs="仿宋_GB2312"/>
          <w:sz w:val="32"/>
          <w:szCs w:val="32"/>
          <w:lang w:val="en-US" w:eastAsia="zh-CN"/>
        </w:rPr>
        <w:t>成瘾行为干预与</w:t>
      </w:r>
      <w:r>
        <w:rPr>
          <w:rFonts w:hint="eastAsia" w:ascii="仿宋_GB2312" w:hAnsi="仿宋_GB2312" w:eastAsia="仿宋_GB2312" w:cs="仿宋_GB2312"/>
          <w:sz w:val="32"/>
          <w:szCs w:val="32"/>
        </w:rPr>
        <w:t>健康</w:t>
      </w:r>
      <w:r>
        <w:rPr>
          <w:rFonts w:hint="eastAsia" w:ascii="仿宋_GB2312" w:hAnsi="仿宋_GB2312" w:eastAsia="仿宋_GB2312" w:cs="仿宋_GB2312"/>
          <w:sz w:val="32"/>
          <w:szCs w:val="32"/>
          <w:lang w:val="en-US" w:eastAsia="zh-CN"/>
        </w:rPr>
        <w:t>教育</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相关</w:t>
      </w:r>
      <w:r>
        <w:rPr>
          <w:rFonts w:hint="eastAsia" w:ascii="仿宋_GB2312" w:hAnsi="仿宋_GB2312" w:eastAsia="仿宋_GB2312" w:cs="仿宋_GB2312"/>
          <w:sz w:val="32"/>
          <w:szCs w:val="32"/>
        </w:rPr>
        <w:t>政策法规等。</w:t>
      </w:r>
    </w:p>
    <w:p w14:paraId="2351D388">
      <w:pPr>
        <w:numPr>
          <w:ilvl w:val="0"/>
          <w:numId w:val="1"/>
        </w:num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论文要求</w:t>
      </w:r>
    </w:p>
    <w:p w14:paraId="68D99EB6">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论文应具有科学性、新颖性，未曾公开研讨或在国内外刊物上发表的原创作品，对专业实践具有一定启发，具有指导意义。</w:t>
      </w:r>
    </w:p>
    <w:p w14:paraId="709E772D">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四、其它要求</w:t>
      </w:r>
    </w:p>
    <w:p w14:paraId="57AADB76">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（一）论文报送要求</w:t>
      </w:r>
    </w:p>
    <w:p w14:paraId="3C8F5695">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报送论文中文摘要，word文档，字数</w:t>
      </w:r>
      <w:r>
        <w:rPr>
          <w:rFonts w:hint="eastAsia" w:ascii="仿宋_GB2312" w:hAnsi="仿宋_GB2312" w:eastAsia="仿宋_GB2312" w:cs="仿宋_GB2312"/>
          <w:sz w:val="32"/>
          <w:szCs w:val="32"/>
          <w:lang w:val="en-US" w:eastAsia="zh-CN"/>
        </w:rPr>
        <w:t>不超过</w:t>
      </w:r>
      <w:r>
        <w:rPr>
          <w:rFonts w:hint="eastAsia" w:ascii="仿宋_GB2312" w:hAnsi="仿宋_GB2312" w:eastAsia="仿宋_GB2312" w:cs="仿宋_GB2312"/>
          <w:sz w:val="32"/>
          <w:szCs w:val="32"/>
        </w:rPr>
        <w:t>1000字。具体格式要求：题目3号黑体字，正文小4号宋体字，1.5倍行距。题目下面注明作者姓名、单位、电子邮件及电话。标注通信作者及通信地址、邮编。</w:t>
      </w:r>
    </w:p>
    <w:p w14:paraId="24B9C4FD">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w:t>
      </w:r>
      <w:r>
        <w:rPr>
          <w:rFonts w:hint="eastAsia" w:ascii="黑体" w:hAnsi="黑体" w:eastAsia="黑体" w:cs="黑体"/>
          <w:sz w:val="32"/>
          <w:szCs w:val="32"/>
          <w:lang w:val="en-US" w:eastAsia="zh-CN"/>
        </w:rPr>
        <w:t>参与</w:t>
      </w:r>
      <w:r>
        <w:rPr>
          <w:rFonts w:hint="eastAsia" w:ascii="黑体" w:hAnsi="黑体" w:eastAsia="黑体" w:cs="黑体"/>
          <w:sz w:val="32"/>
          <w:szCs w:val="32"/>
        </w:rPr>
        <w:t>流程</w:t>
      </w:r>
    </w:p>
    <w:p w14:paraId="251BB749">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1.报</w:t>
      </w:r>
      <w:r>
        <w:rPr>
          <w:rFonts w:hint="eastAsia" w:ascii="仿宋_GB2312" w:hAnsi="仿宋_GB2312" w:eastAsia="仿宋_GB2312" w:cs="仿宋_GB2312"/>
          <w:sz w:val="32"/>
          <w:szCs w:val="32"/>
          <w:lang w:val="en-US" w:eastAsia="zh-CN"/>
        </w:rPr>
        <w:t>送</w:t>
      </w:r>
      <w:r>
        <w:rPr>
          <w:rFonts w:hint="eastAsia" w:ascii="仿宋_GB2312" w:hAnsi="仿宋_GB2312" w:eastAsia="仿宋_GB2312" w:cs="仿宋_GB2312"/>
          <w:sz w:val="32"/>
          <w:szCs w:val="32"/>
        </w:rPr>
        <w:t>阶段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发布通知之日起至7月20日</w:t>
      </w:r>
      <w:r>
        <w:rPr>
          <w:rFonts w:hint="eastAsia" w:ascii="仿宋_GB2312" w:hAnsi="仿宋_GB2312" w:eastAsia="仿宋_GB2312" w:cs="仿宋_GB2312"/>
          <w:sz w:val="32"/>
          <w:szCs w:val="32"/>
          <w:lang w:eastAsia="zh-CN"/>
        </w:rPr>
        <w:t>。</w:t>
      </w:r>
    </w:p>
    <w:p w14:paraId="45C627DB">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7月20日前，</w:t>
      </w:r>
      <w:r>
        <w:rPr>
          <w:rFonts w:hint="eastAsia" w:ascii="仿宋_GB2312" w:hAnsi="仿宋_GB2312" w:eastAsia="仿宋_GB2312" w:cs="仿宋_GB2312"/>
          <w:sz w:val="32"/>
          <w:szCs w:val="32"/>
          <w:lang w:val="en-US" w:eastAsia="zh-CN"/>
        </w:rPr>
        <w:t>请将</w:t>
      </w:r>
      <w:r>
        <w:rPr>
          <w:rFonts w:hint="eastAsia" w:ascii="仿宋_GB2312" w:hAnsi="仿宋_GB2312" w:eastAsia="仿宋_GB2312" w:cs="仿宋_GB2312"/>
          <w:sz w:val="32"/>
          <w:szCs w:val="32"/>
        </w:rPr>
        <w:t>论文摘要word 文档+报名表（见附件）至会议邮箱sdjkcyyxzwh@163.com。</w:t>
      </w:r>
    </w:p>
    <w:p w14:paraId="14B87CA3">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2.初选阶段（7月21日至7月25日）：大会组委会对申报案例进行初选，并通知入围者。入围者需同时报名参加学术会议。</w:t>
      </w:r>
    </w:p>
    <w:p w14:paraId="5D48BF94">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现场</w:t>
      </w:r>
      <w:r>
        <w:rPr>
          <w:rFonts w:hint="eastAsia" w:ascii="仿宋_GB2312" w:hAnsi="仿宋_GB2312" w:eastAsia="仿宋_GB2312" w:cs="仿宋_GB2312"/>
          <w:sz w:val="32"/>
          <w:szCs w:val="32"/>
          <w:highlight w:val="none"/>
          <w:lang w:val="en-US" w:eastAsia="zh-CN"/>
        </w:rPr>
        <w:t>遴选</w:t>
      </w:r>
      <w:r>
        <w:rPr>
          <w:rFonts w:hint="eastAsia" w:ascii="仿宋_GB2312" w:hAnsi="仿宋_GB2312" w:eastAsia="仿宋_GB2312" w:cs="仿宋_GB2312"/>
          <w:sz w:val="32"/>
          <w:szCs w:val="32"/>
        </w:rPr>
        <w:t>（8月1日至8月2日）：大会组委会将组织专家对入围论文进行</w:t>
      </w:r>
      <w:r>
        <w:rPr>
          <w:rFonts w:hint="eastAsia" w:ascii="仿宋_GB2312" w:hAnsi="仿宋_GB2312" w:eastAsia="仿宋_GB2312" w:cs="仿宋_GB2312"/>
          <w:sz w:val="32"/>
          <w:szCs w:val="32"/>
          <w:lang w:val="en-US" w:eastAsia="zh-CN"/>
        </w:rPr>
        <w:t>现场遴选</w:t>
      </w:r>
      <w:r>
        <w:rPr>
          <w:rFonts w:hint="eastAsia" w:ascii="仿宋_GB2312" w:hAnsi="仿宋_GB2312" w:eastAsia="仿宋_GB2312" w:cs="仿宋_GB2312"/>
          <w:sz w:val="32"/>
          <w:szCs w:val="32"/>
        </w:rPr>
        <w:t>。</w:t>
      </w:r>
    </w:p>
    <w:p w14:paraId="5268C962">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颁奖：学术</w:t>
      </w:r>
      <w:r>
        <w:rPr>
          <w:rFonts w:hint="eastAsia" w:ascii="仿宋_GB2312" w:hAnsi="仿宋_GB2312" w:eastAsia="仿宋_GB2312" w:cs="仿宋_GB2312"/>
          <w:sz w:val="32"/>
          <w:szCs w:val="32"/>
        </w:rPr>
        <w:t>会议期间</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奖获者</w:t>
      </w:r>
      <w:r>
        <w:rPr>
          <w:rFonts w:hint="eastAsia" w:ascii="仿宋_GB2312" w:hAnsi="仿宋_GB2312" w:eastAsia="仿宋_GB2312" w:cs="仿宋_GB2312"/>
          <w:sz w:val="32"/>
          <w:szCs w:val="32"/>
          <w:lang w:val="en-US" w:eastAsia="zh-CN"/>
        </w:rPr>
        <w:t>现场</w:t>
      </w:r>
      <w:r>
        <w:rPr>
          <w:rFonts w:hint="eastAsia" w:ascii="仿宋_GB2312" w:hAnsi="仿宋_GB2312" w:eastAsia="仿宋_GB2312" w:cs="仿宋_GB2312"/>
          <w:sz w:val="32"/>
          <w:szCs w:val="32"/>
        </w:rPr>
        <w:t>颁奖。比赛结果同时在山东省健康促进与教育学会网站进行报道。</w:t>
      </w:r>
    </w:p>
    <w:p w14:paraId="64384A0D">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六、联系方式</w:t>
      </w:r>
    </w:p>
    <w:p w14:paraId="693B2706">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李瑞华  19821824548</w:t>
      </w:r>
    </w:p>
    <w:p w14:paraId="65FE1029">
      <w:pPr>
        <w:spacing w:line="600" w:lineRule="exact"/>
        <w:ind w:firstLine="640" w:firstLineChars="200"/>
        <w:rPr>
          <w:rFonts w:hint="eastAsia" w:ascii="仿宋_GB2312" w:hAnsi="仿宋_GB2312" w:eastAsia="仿宋_GB2312" w:cs="仿宋_GB2312"/>
          <w:sz w:val="32"/>
          <w:szCs w:val="32"/>
        </w:rPr>
      </w:pPr>
    </w:p>
    <w:p w14:paraId="2C321C43">
      <w:pPr>
        <w:spacing w:line="600" w:lineRule="exact"/>
        <w:ind w:firstLine="640" w:firstLineChars="200"/>
        <w:rPr>
          <w:rFonts w:hint="eastAsia" w:ascii="仿宋_GB2312" w:hAnsi="仿宋_GB2312" w:eastAsia="仿宋_GB2312" w:cs="仿宋_GB2312"/>
          <w:sz w:val="32"/>
          <w:szCs w:val="32"/>
        </w:rPr>
      </w:pPr>
    </w:p>
    <w:p w14:paraId="4A818753">
      <w:pPr>
        <w:spacing w:line="600" w:lineRule="exact"/>
        <w:ind w:firstLine="640" w:firstLineChars="200"/>
        <w:rPr>
          <w:rFonts w:hint="eastAsia" w:ascii="仿宋_GB2312" w:hAnsi="仿宋_GB2312" w:eastAsia="仿宋_GB2312" w:cs="仿宋_GB2312"/>
          <w:sz w:val="32"/>
          <w:szCs w:val="32"/>
        </w:rPr>
      </w:pPr>
    </w:p>
    <w:p w14:paraId="373B7B6F">
      <w:pPr>
        <w:spacing w:line="600" w:lineRule="exact"/>
        <w:ind w:firstLine="640" w:firstLineChars="200"/>
        <w:rPr>
          <w:rFonts w:hint="eastAsia" w:ascii="仿宋_GB2312" w:hAnsi="仿宋_GB2312" w:eastAsia="仿宋_GB2312" w:cs="仿宋_GB2312"/>
          <w:sz w:val="32"/>
          <w:szCs w:val="32"/>
        </w:rPr>
      </w:pPr>
    </w:p>
    <w:p w14:paraId="1D54139E">
      <w:pPr>
        <w:spacing w:line="600" w:lineRule="exact"/>
        <w:ind w:firstLine="640" w:firstLineChars="200"/>
        <w:rPr>
          <w:rFonts w:hint="eastAsia" w:ascii="仿宋_GB2312" w:hAnsi="仿宋_GB2312" w:eastAsia="仿宋_GB2312" w:cs="仿宋_GB2312"/>
          <w:sz w:val="32"/>
          <w:szCs w:val="32"/>
        </w:rPr>
      </w:pPr>
    </w:p>
    <w:p w14:paraId="7776C108">
      <w:pPr>
        <w:spacing w:line="600" w:lineRule="exact"/>
        <w:ind w:firstLine="640" w:firstLineChars="200"/>
        <w:rPr>
          <w:rFonts w:hint="eastAsia" w:ascii="仿宋_GB2312" w:hAnsi="仿宋_GB2312" w:eastAsia="仿宋_GB2312" w:cs="仿宋_GB2312"/>
          <w:sz w:val="32"/>
          <w:szCs w:val="32"/>
        </w:rPr>
      </w:pPr>
    </w:p>
    <w:p w14:paraId="18633C56">
      <w:pPr>
        <w:spacing w:line="600" w:lineRule="exact"/>
        <w:ind w:firstLine="640" w:firstLineChars="200"/>
        <w:rPr>
          <w:rFonts w:hint="eastAsia" w:ascii="仿宋_GB2312" w:hAnsi="仿宋_GB2312" w:eastAsia="仿宋_GB2312" w:cs="仿宋_GB2312"/>
          <w:sz w:val="32"/>
          <w:szCs w:val="32"/>
        </w:rPr>
      </w:pPr>
    </w:p>
    <w:p w14:paraId="6713E1FD">
      <w:pPr>
        <w:spacing w:line="600" w:lineRule="exact"/>
        <w:ind w:firstLine="640" w:firstLineChars="200"/>
        <w:rPr>
          <w:rFonts w:hint="eastAsia" w:ascii="仿宋_GB2312" w:hAnsi="仿宋_GB2312" w:eastAsia="仿宋_GB2312" w:cs="仿宋_GB2312"/>
          <w:sz w:val="32"/>
          <w:szCs w:val="32"/>
        </w:rPr>
      </w:pPr>
    </w:p>
    <w:p w14:paraId="74D176EE">
      <w:pPr>
        <w:spacing w:line="600" w:lineRule="exact"/>
        <w:ind w:firstLine="640" w:firstLineChars="200"/>
        <w:rPr>
          <w:rFonts w:hint="eastAsia" w:ascii="仿宋_GB2312" w:hAnsi="仿宋_GB2312" w:eastAsia="仿宋_GB2312" w:cs="仿宋_GB2312"/>
          <w:sz w:val="32"/>
          <w:szCs w:val="32"/>
        </w:rPr>
      </w:pPr>
    </w:p>
    <w:p w14:paraId="256EC783">
      <w:pPr>
        <w:spacing w:line="600" w:lineRule="exact"/>
        <w:ind w:firstLine="640" w:firstLineChars="200"/>
        <w:rPr>
          <w:rFonts w:hint="eastAsia" w:ascii="仿宋_GB2312" w:hAnsi="仿宋_GB2312" w:eastAsia="仿宋_GB2312" w:cs="仿宋_GB2312"/>
          <w:sz w:val="32"/>
          <w:szCs w:val="32"/>
        </w:rPr>
      </w:pPr>
    </w:p>
    <w:p w14:paraId="52532732">
      <w:pPr>
        <w:spacing w:line="600" w:lineRule="exact"/>
        <w:ind w:firstLine="640" w:firstLineChars="200"/>
        <w:rPr>
          <w:rFonts w:hint="eastAsia" w:ascii="仿宋_GB2312" w:hAnsi="仿宋_GB2312" w:eastAsia="仿宋_GB2312" w:cs="仿宋_GB2312"/>
          <w:sz w:val="32"/>
          <w:szCs w:val="32"/>
        </w:rPr>
      </w:pPr>
    </w:p>
    <w:p w14:paraId="76811413">
      <w:pPr>
        <w:spacing w:line="600" w:lineRule="exact"/>
        <w:ind w:firstLine="640" w:firstLineChars="200"/>
        <w:rPr>
          <w:rFonts w:hint="eastAsia" w:ascii="仿宋_GB2312" w:hAnsi="仿宋_GB2312" w:eastAsia="仿宋_GB2312" w:cs="仿宋_GB2312"/>
          <w:sz w:val="32"/>
          <w:szCs w:val="32"/>
        </w:rPr>
      </w:pPr>
    </w:p>
    <w:p w14:paraId="6763D334">
      <w:pPr>
        <w:jc w:val="center"/>
        <w:rPr>
          <w:rFonts w:hint="eastAsia" w:ascii="方正小标宋简体" w:hAnsi="方正小标宋简体" w:eastAsia="方正小标宋简体" w:cs="方正小标宋简体"/>
          <w:sz w:val="32"/>
          <w:szCs w:val="32"/>
        </w:rPr>
      </w:pPr>
    </w:p>
    <w:p w14:paraId="077D1F61">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首届成瘾医学专委会优秀论文报名表</w:t>
      </w:r>
    </w:p>
    <w:tbl>
      <w:tblPr>
        <w:tblStyle w:val="13"/>
        <w:tblW w:w="86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00"/>
        <w:gridCol w:w="2647"/>
        <w:gridCol w:w="1570"/>
        <w:gridCol w:w="2632"/>
      </w:tblGrid>
      <w:tr w14:paraId="2749B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8" w:hRule="atLeast"/>
          <w:jc w:val="center"/>
        </w:trPr>
        <w:tc>
          <w:tcPr>
            <w:tcW w:w="1800" w:type="dxa"/>
            <w:noWrap w:val="0"/>
            <w:vAlign w:val="center"/>
          </w:tcPr>
          <w:p w14:paraId="281613DA">
            <w:pPr>
              <w:spacing w:line="400" w:lineRule="exact"/>
              <w:jc w:val="center"/>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论文题目</w:t>
            </w:r>
          </w:p>
        </w:tc>
        <w:tc>
          <w:tcPr>
            <w:tcW w:w="6849" w:type="dxa"/>
            <w:gridSpan w:val="3"/>
            <w:noWrap w:val="0"/>
            <w:vAlign w:val="center"/>
          </w:tcPr>
          <w:p w14:paraId="016CAE28">
            <w:pPr>
              <w:spacing w:line="400" w:lineRule="exact"/>
              <w:jc w:val="center"/>
              <w:rPr>
                <w:rFonts w:hint="eastAsia" w:ascii="仿宋_GB2312" w:hAnsi="仿宋_GB2312" w:eastAsia="仿宋_GB2312" w:cs="仿宋_GB2312"/>
                <w:bCs/>
                <w:color w:val="000000"/>
                <w:sz w:val="30"/>
                <w:szCs w:val="30"/>
              </w:rPr>
            </w:pPr>
          </w:p>
        </w:tc>
      </w:tr>
      <w:tr w14:paraId="1ABED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3" w:hRule="atLeast"/>
          <w:jc w:val="center"/>
        </w:trPr>
        <w:tc>
          <w:tcPr>
            <w:tcW w:w="1800" w:type="dxa"/>
            <w:noWrap w:val="0"/>
            <w:vAlign w:val="center"/>
          </w:tcPr>
          <w:p w14:paraId="79EA27F1">
            <w:pPr>
              <w:spacing w:line="400" w:lineRule="exact"/>
              <w:jc w:val="center"/>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论文类型</w:t>
            </w:r>
          </w:p>
          <w:p w14:paraId="77D5D1A8">
            <w:pPr>
              <w:spacing w:line="400" w:lineRule="exact"/>
              <w:jc w:val="center"/>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（请划√）</w:t>
            </w:r>
          </w:p>
        </w:tc>
        <w:tc>
          <w:tcPr>
            <w:tcW w:w="6849" w:type="dxa"/>
            <w:gridSpan w:val="3"/>
            <w:noWrap w:val="0"/>
            <w:vAlign w:val="center"/>
          </w:tcPr>
          <w:p w14:paraId="61860EC2">
            <w:pPr>
              <w:spacing w:line="400" w:lineRule="exact"/>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 ）基础研究</w:t>
            </w:r>
          </w:p>
          <w:p w14:paraId="63195466">
            <w:pPr>
              <w:spacing w:line="400" w:lineRule="exact"/>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 ）临床研究</w:t>
            </w:r>
          </w:p>
          <w:p w14:paraId="6DFA43AD">
            <w:pPr>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bCs/>
                <w:color w:val="000000"/>
                <w:sz w:val="30"/>
                <w:szCs w:val="30"/>
              </w:rPr>
              <w:t>（ ）</w:t>
            </w:r>
            <w:r>
              <w:rPr>
                <w:rFonts w:hint="eastAsia" w:ascii="仿宋_GB2312" w:hAnsi="仿宋_GB2312" w:eastAsia="仿宋_GB2312" w:cs="仿宋_GB2312"/>
                <w:sz w:val="30"/>
                <w:szCs w:val="30"/>
              </w:rPr>
              <w:t>社会学研究</w:t>
            </w:r>
          </w:p>
          <w:p w14:paraId="6D9D611D">
            <w:pPr>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）新技术推广</w:t>
            </w:r>
          </w:p>
          <w:p w14:paraId="126D384D">
            <w:pPr>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）创新性工作模式</w:t>
            </w:r>
          </w:p>
          <w:p w14:paraId="00127649">
            <w:pPr>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）综述</w:t>
            </w:r>
          </w:p>
          <w:p w14:paraId="13F5B583">
            <w:pPr>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）病例报道</w:t>
            </w:r>
          </w:p>
          <w:p w14:paraId="03461537">
            <w:pPr>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）健康科普</w:t>
            </w:r>
          </w:p>
          <w:p w14:paraId="6B9B7DED">
            <w:pPr>
              <w:spacing w:line="400" w:lineRule="exact"/>
              <w:rPr>
                <w:rFonts w:hint="eastAsia" w:ascii="仿宋_GB2312" w:hAnsi="仿宋_GB2312" w:eastAsia="仿宋_GB2312" w:cs="仿宋_GB2312"/>
                <w:bCs/>
                <w:color w:val="000000"/>
                <w:sz w:val="30"/>
                <w:szCs w:val="30"/>
              </w:rPr>
            </w:pPr>
            <w:r>
              <w:rPr>
                <w:rFonts w:hint="eastAsia" w:ascii="仿宋_GB2312" w:hAnsi="仿宋_GB2312" w:eastAsia="仿宋_GB2312" w:cs="仿宋_GB2312"/>
                <w:sz w:val="30"/>
                <w:szCs w:val="30"/>
              </w:rPr>
              <w:t>（  ）政策法规</w:t>
            </w:r>
          </w:p>
        </w:tc>
      </w:tr>
      <w:tr w14:paraId="4C2B9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52" w:hRule="atLeast"/>
          <w:jc w:val="center"/>
        </w:trPr>
        <w:tc>
          <w:tcPr>
            <w:tcW w:w="1800" w:type="dxa"/>
            <w:noWrap w:val="0"/>
            <w:vAlign w:val="center"/>
          </w:tcPr>
          <w:p w14:paraId="2AEA51E2">
            <w:pPr>
              <w:spacing w:line="400" w:lineRule="exact"/>
              <w:jc w:val="center"/>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第一作者</w:t>
            </w:r>
          </w:p>
        </w:tc>
        <w:tc>
          <w:tcPr>
            <w:tcW w:w="6849" w:type="dxa"/>
            <w:gridSpan w:val="3"/>
            <w:noWrap w:val="0"/>
            <w:vAlign w:val="center"/>
          </w:tcPr>
          <w:p w14:paraId="2CB5B2B1">
            <w:pPr>
              <w:spacing w:line="400" w:lineRule="exact"/>
              <w:jc w:val="center"/>
              <w:rPr>
                <w:rFonts w:hint="eastAsia" w:ascii="仿宋_GB2312" w:hAnsi="仿宋_GB2312" w:eastAsia="仿宋_GB2312" w:cs="仿宋_GB2312"/>
                <w:bCs/>
                <w:color w:val="000000"/>
                <w:sz w:val="30"/>
                <w:szCs w:val="30"/>
              </w:rPr>
            </w:pPr>
          </w:p>
        </w:tc>
      </w:tr>
      <w:tr w14:paraId="322C7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4" w:hRule="atLeast"/>
          <w:jc w:val="center"/>
        </w:trPr>
        <w:tc>
          <w:tcPr>
            <w:tcW w:w="1800" w:type="dxa"/>
            <w:noWrap w:val="0"/>
            <w:vAlign w:val="center"/>
          </w:tcPr>
          <w:p w14:paraId="54357D20">
            <w:pPr>
              <w:spacing w:line="400" w:lineRule="exact"/>
              <w:jc w:val="center"/>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年龄</w:t>
            </w:r>
          </w:p>
        </w:tc>
        <w:tc>
          <w:tcPr>
            <w:tcW w:w="2647" w:type="dxa"/>
            <w:noWrap w:val="0"/>
            <w:vAlign w:val="center"/>
          </w:tcPr>
          <w:p w14:paraId="7F1197A9">
            <w:pPr>
              <w:spacing w:line="400" w:lineRule="exact"/>
              <w:jc w:val="center"/>
              <w:rPr>
                <w:rFonts w:hint="eastAsia" w:ascii="仿宋_GB2312" w:hAnsi="仿宋_GB2312" w:eastAsia="仿宋_GB2312" w:cs="仿宋_GB2312"/>
                <w:bCs/>
                <w:color w:val="000000"/>
                <w:sz w:val="30"/>
                <w:szCs w:val="30"/>
              </w:rPr>
            </w:pPr>
          </w:p>
        </w:tc>
        <w:tc>
          <w:tcPr>
            <w:tcW w:w="1570" w:type="dxa"/>
            <w:noWrap w:val="0"/>
            <w:vAlign w:val="center"/>
          </w:tcPr>
          <w:p w14:paraId="7E4C0B53">
            <w:pPr>
              <w:spacing w:line="400" w:lineRule="exact"/>
              <w:jc w:val="center"/>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身份证号</w:t>
            </w:r>
          </w:p>
        </w:tc>
        <w:tc>
          <w:tcPr>
            <w:tcW w:w="2632" w:type="dxa"/>
            <w:noWrap w:val="0"/>
            <w:vAlign w:val="center"/>
          </w:tcPr>
          <w:p w14:paraId="52A23F49">
            <w:pPr>
              <w:spacing w:line="400" w:lineRule="exact"/>
              <w:jc w:val="center"/>
              <w:rPr>
                <w:rFonts w:hint="eastAsia" w:ascii="仿宋_GB2312" w:hAnsi="仿宋_GB2312" w:eastAsia="仿宋_GB2312" w:cs="仿宋_GB2312"/>
                <w:bCs/>
                <w:color w:val="000000"/>
                <w:sz w:val="30"/>
                <w:szCs w:val="30"/>
              </w:rPr>
            </w:pPr>
          </w:p>
        </w:tc>
      </w:tr>
      <w:tr w14:paraId="062E9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2" w:hRule="atLeast"/>
          <w:jc w:val="center"/>
        </w:trPr>
        <w:tc>
          <w:tcPr>
            <w:tcW w:w="1800" w:type="dxa"/>
            <w:noWrap w:val="0"/>
            <w:vAlign w:val="center"/>
          </w:tcPr>
          <w:p w14:paraId="0C8C3F5D">
            <w:pPr>
              <w:spacing w:line="400" w:lineRule="exact"/>
              <w:jc w:val="center"/>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单位</w:t>
            </w:r>
          </w:p>
        </w:tc>
        <w:tc>
          <w:tcPr>
            <w:tcW w:w="2647" w:type="dxa"/>
            <w:noWrap w:val="0"/>
            <w:vAlign w:val="center"/>
          </w:tcPr>
          <w:p w14:paraId="2AF71EF1">
            <w:pPr>
              <w:spacing w:line="400" w:lineRule="exact"/>
              <w:jc w:val="center"/>
              <w:rPr>
                <w:rFonts w:hint="eastAsia" w:ascii="仿宋_GB2312" w:hAnsi="仿宋_GB2312" w:eastAsia="仿宋_GB2312" w:cs="仿宋_GB2312"/>
                <w:bCs/>
                <w:color w:val="000000"/>
                <w:sz w:val="30"/>
                <w:szCs w:val="30"/>
              </w:rPr>
            </w:pPr>
          </w:p>
        </w:tc>
        <w:tc>
          <w:tcPr>
            <w:tcW w:w="1570" w:type="dxa"/>
            <w:noWrap w:val="0"/>
            <w:vAlign w:val="center"/>
          </w:tcPr>
          <w:p w14:paraId="6DF47F7C">
            <w:pPr>
              <w:spacing w:line="400" w:lineRule="exact"/>
              <w:jc w:val="center"/>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职务/职称</w:t>
            </w:r>
          </w:p>
        </w:tc>
        <w:tc>
          <w:tcPr>
            <w:tcW w:w="2632" w:type="dxa"/>
            <w:noWrap w:val="0"/>
            <w:vAlign w:val="center"/>
          </w:tcPr>
          <w:p w14:paraId="485DC3AE">
            <w:pPr>
              <w:spacing w:line="400" w:lineRule="exact"/>
              <w:jc w:val="center"/>
              <w:rPr>
                <w:rFonts w:hint="eastAsia" w:ascii="仿宋_GB2312" w:hAnsi="仿宋_GB2312" w:eastAsia="仿宋_GB2312" w:cs="仿宋_GB2312"/>
                <w:bCs/>
                <w:color w:val="000000"/>
                <w:sz w:val="30"/>
                <w:szCs w:val="30"/>
              </w:rPr>
            </w:pPr>
          </w:p>
        </w:tc>
      </w:tr>
      <w:tr w14:paraId="5C03E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jc w:val="center"/>
        </w:trPr>
        <w:tc>
          <w:tcPr>
            <w:tcW w:w="1800" w:type="dxa"/>
            <w:noWrap w:val="0"/>
            <w:vAlign w:val="center"/>
          </w:tcPr>
          <w:p w14:paraId="5A8A9204">
            <w:pPr>
              <w:spacing w:line="400" w:lineRule="exact"/>
              <w:jc w:val="center"/>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手机</w:t>
            </w:r>
          </w:p>
        </w:tc>
        <w:tc>
          <w:tcPr>
            <w:tcW w:w="2647" w:type="dxa"/>
            <w:noWrap w:val="0"/>
            <w:vAlign w:val="center"/>
          </w:tcPr>
          <w:p w14:paraId="7872DED2">
            <w:pPr>
              <w:spacing w:line="400" w:lineRule="exact"/>
              <w:jc w:val="center"/>
              <w:rPr>
                <w:rFonts w:hint="eastAsia" w:ascii="仿宋_GB2312" w:hAnsi="仿宋_GB2312" w:eastAsia="仿宋_GB2312" w:cs="仿宋_GB2312"/>
                <w:bCs/>
                <w:color w:val="000000"/>
                <w:sz w:val="30"/>
                <w:szCs w:val="30"/>
              </w:rPr>
            </w:pPr>
          </w:p>
        </w:tc>
        <w:tc>
          <w:tcPr>
            <w:tcW w:w="1570" w:type="dxa"/>
            <w:noWrap w:val="0"/>
            <w:vAlign w:val="center"/>
          </w:tcPr>
          <w:p w14:paraId="14CA5A44">
            <w:pPr>
              <w:spacing w:line="400" w:lineRule="exact"/>
              <w:jc w:val="center"/>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邮箱</w:t>
            </w:r>
          </w:p>
        </w:tc>
        <w:tc>
          <w:tcPr>
            <w:tcW w:w="2632" w:type="dxa"/>
            <w:noWrap w:val="0"/>
            <w:vAlign w:val="center"/>
          </w:tcPr>
          <w:p w14:paraId="794378EE">
            <w:pPr>
              <w:spacing w:line="400" w:lineRule="exact"/>
              <w:jc w:val="center"/>
              <w:rPr>
                <w:rFonts w:hint="eastAsia" w:ascii="仿宋_GB2312" w:hAnsi="仿宋_GB2312" w:eastAsia="仿宋_GB2312" w:cs="仿宋_GB2312"/>
                <w:bCs/>
                <w:color w:val="000000"/>
                <w:sz w:val="30"/>
                <w:szCs w:val="30"/>
              </w:rPr>
            </w:pPr>
          </w:p>
        </w:tc>
      </w:tr>
    </w:tbl>
    <w:p w14:paraId="54ACC28B">
      <w:pPr>
        <w:jc w:val="center"/>
        <w:rPr>
          <w:rFonts w:hint="eastAsia"/>
        </w:rPr>
      </w:pPr>
    </w:p>
    <w:p w14:paraId="3673F516">
      <w:pPr>
        <w:pStyle w:val="12"/>
        <w:ind w:firstLine="0" w:firstLineChars="0"/>
      </w:pPr>
    </w:p>
    <w:p w14:paraId="32E945AA">
      <w:pPr>
        <w:pStyle w:val="12"/>
        <w:ind w:firstLine="0" w:firstLineChars="0"/>
      </w:pPr>
    </w:p>
    <w:p w14:paraId="5F37F784">
      <w:pPr>
        <w:pStyle w:val="12"/>
        <w:ind w:firstLine="0" w:firstLineChars="0"/>
      </w:pPr>
    </w:p>
    <w:p w14:paraId="2A31AB93">
      <w:pPr>
        <w:pStyle w:val="12"/>
        <w:ind w:firstLine="0" w:firstLineChars="0"/>
      </w:pPr>
    </w:p>
    <w:p w14:paraId="1E93BE8F">
      <w:pPr>
        <w:pStyle w:val="12"/>
        <w:ind w:firstLine="0" w:firstLineChars="0"/>
      </w:pPr>
    </w:p>
    <w:p w14:paraId="7234D588">
      <w:pPr>
        <w:pStyle w:val="12"/>
        <w:ind w:firstLine="0" w:firstLineChars="0"/>
      </w:pPr>
    </w:p>
    <w:p w14:paraId="01F3C573">
      <w:pPr>
        <w:pStyle w:val="12"/>
        <w:ind w:firstLine="0" w:firstLineChars="0"/>
      </w:pPr>
    </w:p>
    <w:p w14:paraId="620E1A6E">
      <w:pPr>
        <w:rPr>
          <w:rFonts w:hint="eastAsia" w:ascii="黑体" w:hAnsi="黑体" w:eastAsia="黑体" w:cs="黑体"/>
          <w:sz w:val="32"/>
          <w:szCs w:val="32"/>
          <w:lang w:val="en-US" w:eastAsia="zh-CN"/>
        </w:rPr>
      </w:pPr>
    </w:p>
    <w:p w14:paraId="5DBB193B">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50135D78">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会议日程</w:t>
      </w:r>
    </w:p>
    <w:tbl>
      <w:tblPr>
        <w:tblStyle w:val="13"/>
        <w:tblpPr w:leftFromText="180" w:rightFromText="180" w:vertAnchor="text" w:horzAnchor="page" w:tblpX="1232" w:tblpY="292"/>
        <w:tblOverlap w:val="never"/>
        <w:tblW w:w="9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559"/>
        <w:gridCol w:w="3432"/>
        <w:gridCol w:w="2413"/>
        <w:gridCol w:w="1054"/>
      </w:tblGrid>
      <w:tr w14:paraId="2603F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01" w:type="dxa"/>
            <w:tcBorders>
              <w:top w:val="single" w:color="auto" w:sz="12" w:space="0"/>
              <w:left w:val="single" w:color="auto" w:sz="12" w:space="0"/>
              <w:bottom w:val="single" w:color="auto" w:sz="12" w:space="0"/>
            </w:tcBorders>
            <w:noWrap w:val="0"/>
            <w:vAlign w:val="center"/>
          </w:tcPr>
          <w:p w14:paraId="7CC8C2C1">
            <w:pPr>
              <w:adjustRightInd w:val="0"/>
              <w:snapToGrid w:val="0"/>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日</w:t>
            </w:r>
            <w:r>
              <w:rPr>
                <w:rFonts w:hint="eastAsia" w:ascii="仿宋_GB2312" w:hAnsi="仿宋_GB2312" w:eastAsia="仿宋_GB2312" w:cs="仿宋_GB2312"/>
                <w:b/>
                <w:bCs/>
                <w:sz w:val="24"/>
                <w:lang w:val="en-US" w:eastAsia="zh-CN"/>
              </w:rPr>
              <w:t xml:space="preserve"> </w:t>
            </w:r>
            <w:r>
              <w:rPr>
                <w:rFonts w:hint="eastAsia" w:ascii="仿宋_GB2312" w:hAnsi="仿宋_GB2312" w:eastAsia="仿宋_GB2312" w:cs="仿宋_GB2312"/>
                <w:b/>
                <w:bCs/>
                <w:sz w:val="24"/>
              </w:rPr>
              <w:t>期</w:t>
            </w:r>
          </w:p>
        </w:tc>
        <w:tc>
          <w:tcPr>
            <w:tcW w:w="1559" w:type="dxa"/>
            <w:tcBorders>
              <w:top w:val="single" w:color="auto" w:sz="12" w:space="0"/>
              <w:bottom w:val="single" w:color="auto" w:sz="12" w:space="0"/>
            </w:tcBorders>
            <w:noWrap w:val="0"/>
            <w:vAlign w:val="center"/>
          </w:tcPr>
          <w:p w14:paraId="2202CCD6">
            <w:pPr>
              <w:adjustRightInd w:val="0"/>
              <w:snapToGrid w:val="0"/>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时</w:t>
            </w:r>
            <w:r>
              <w:rPr>
                <w:rFonts w:hint="eastAsia" w:ascii="仿宋_GB2312" w:hAnsi="仿宋_GB2312" w:eastAsia="仿宋_GB2312" w:cs="仿宋_GB2312"/>
                <w:b/>
                <w:bCs/>
                <w:sz w:val="24"/>
                <w:lang w:val="en-US" w:eastAsia="zh-CN"/>
              </w:rPr>
              <w:t xml:space="preserve"> </w:t>
            </w:r>
            <w:r>
              <w:rPr>
                <w:rFonts w:hint="eastAsia" w:ascii="仿宋_GB2312" w:hAnsi="仿宋_GB2312" w:eastAsia="仿宋_GB2312" w:cs="仿宋_GB2312"/>
                <w:b/>
                <w:bCs/>
                <w:sz w:val="24"/>
              </w:rPr>
              <w:t>间</w:t>
            </w:r>
          </w:p>
        </w:tc>
        <w:tc>
          <w:tcPr>
            <w:tcW w:w="3432" w:type="dxa"/>
            <w:tcBorders>
              <w:top w:val="single" w:color="auto" w:sz="12" w:space="0"/>
              <w:bottom w:val="single" w:color="auto" w:sz="12" w:space="0"/>
            </w:tcBorders>
            <w:noWrap w:val="0"/>
            <w:vAlign w:val="center"/>
          </w:tcPr>
          <w:p w14:paraId="289CEE8A">
            <w:pPr>
              <w:adjustRightInd w:val="0"/>
              <w:snapToGrid w:val="0"/>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题</w:t>
            </w:r>
            <w:r>
              <w:rPr>
                <w:rFonts w:hint="eastAsia" w:ascii="仿宋_GB2312" w:hAnsi="仿宋_GB2312" w:eastAsia="仿宋_GB2312" w:cs="仿宋_GB2312"/>
                <w:b/>
                <w:bCs/>
                <w:sz w:val="24"/>
                <w:lang w:val="en-US" w:eastAsia="zh-CN"/>
              </w:rPr>
              <w:t xml:space="preserve">  </w:t>
            </w:r>
            <w:r>
              <w:rPr>
                <w:rFonts w:hint="eastAsia" w:ascii="仿宋_GB2312" w:hAnsi="仿宋_GB2312" w:eastAsia="仿宋_GB2312" w:cs="仿宋_GB2312"/>
                <w:b/>
                <w:bCs/>
                <w:sz w:val="24"/>
              </w:rPr>
              <w:t>目</w:t>
            </w:r>
          </w:p>
        </w:tc>
        <w:tc>
          <w:tcPr>
            <w:tcW w:w="2413" w:type="dxa"/>
            <w:tcBorders>
              <w:top w:val="single" w:color="auto" w:sz="12" w:space="0"/>
              <w:bottom w:val="single" w:color="auto" w:sz="12" w:space="0"/>
            </w:tcBorders>
            <w:noWrap w:val="0"/>
            <w:vAlign w:val="center"/>
          </w:tcPr>
          <w:p w14:paraId="4839453A">
            <w:pPr>
              <w:adjustRightInd w:val="0"/>
              <w:snapToGrid w:val="0"/>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讲者及单位</w:t>
            </w:r>
          </w:p>
        </w:tc>
        <w:tc>
          <w:tcPr>
            <w:tcW w:w="1054" w:type="dxa"/>
            <w:tcBorders>
              <w:top w:val="single" w:color="auto" w:sz="12" w:space="0"/>
              <w:bottom w:val="single" w:color="auto" w:sz="12" w:space="0"/>
              <w:right w:val="single" w:color="auto" w:sz="12" w:space="0"/>
            </w:tcBorders>
            <w:noWrap w:val="0"/>
            <w:vAlign w:val="center"/>
          </w:tcPr>
          <w:p w14:paraId="0BD22A95">
            <w:pPr>
              <w:adjustRightInd w:val="0"/>
              <w:snapToGrid w:val="0"/>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主</w:t>
            </w:r>
            <w:r>
              <w:rPr>
                <w:rFonts w:hint="eastAsia" w:ascii="仿宋_GB2312" w:hAnsi="仿宋_GB2312" w:eastAsia="仿宋_GB2312" w:cs="仿宋_GB2312"/>
                <w:b/>
                <w:bCs/>
                <w:sz w:val="24"/>
                <w:lang w:val="en-US" w:eastAsia="zh-CN"/>
              </w:rPr>
              <w:t xml:space="preserve"> </w:t>
            </w:r>
            <w:r>
              <w:rPr>
                <w:rFonts w:hint="eastAsia" w:ascii="仿宋_GB2312" w:hAnsi="仿宋_GB2312" w:eastAsia="仿宋_GB2312" w:cs="仿宋_GB2312"/>
                <w:b/>
                <w:bCs/>
                <w:sz w:val="24"/>
              </w:rPr>
              <w:t>持</w:t>
            </w:r>
          </w:p>
        </w:tc>
      </w:tr>
      <w:tr w14:paraId="1A14E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01" w:type="dxa"/>
            <w:tcBorders>
              <w:top w:val="single" w:color="auto" w:sz="12" w:space="0"/>
              <w:left w:val="single" w:color="auto" w:sz="12" w:space="0"/>
              <w:bottom w:val="single" w:color="auto" w:sz="12" w:space="0"/>
            </w:tcBorders>
            <w:noWrap w:val="0"/>
            <w:vAlign w:val="center"/>
          </w:tcPr>
          <w:p w14:paraId="73B8930D">
            <w:pPr>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8月1日</w:t>
            </w:r>
          </w:p>
        </w:tc>
        <w:tc>
          <w:tcPr>
            <w:tcW w:w="8458" w:type="dxa"/>
            <w:gridSpan w:val="4"/>
            <w:tcBorders>
              <w:top w:val="single" w:color="auto" w:sz="12" w:space="0"/>
              <w:bottom w:val="single" w:color="auto" w:sz="12" w:space="0"/>
              <w:right w:val="single" w:color="auto" w:sz="12" w:space="0"/>
            </w:tcBorders>
            <w:noWrap w:val="0"/>
            <w:vAlign w:val="center"/>
          </w:tcPr>
          <w:p w14:paraId="2B3BC0A2">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报</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到</w:t>
            </w:r>
          </w:p>
        </w:tc>
      </w:tr>
      <w:tr w14:paraId="2E5F9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101" w:type="dxa"/>
            <w:tcBorders>
              <w:top w:val="single" w:color="auto" w:sz="12" w:space="0"/>
              <w:left w:val="single" w:color="auto" w:sz="12" w:space="0"/>
              <w:bottom w:val="single" w:color="auto" w:sz="12" w:space="0"/>
            </w:tcBorders>
            <w:noWrap w:val="0"/>
            <w:vAlign w:val="center"/>
          </w:tcPr>
          <w:p w14:paraId="49D98BE9">
            <w:pPr>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8月1日</w:t>
            </w:r>
          </w:p>
        </w:tc>
        <w:tc>
          <w:tcPr>
            <w:tcW w:w="1559" w:type="dxa"/>
            <w:tcBorders>
              <w:top w:val="single" w:color="auto" w:sz="12" w:space="0"/>
              <w:bottom w:val="single" w:color="auto" w:sz="12" w:space="0"/>
            </w:tcBorders>
            <w:noWrap w:val="0"/>
            <w:vAlign w:val="center"/>
          </w:tcPr>
          <w:p w14:paraId="16254535">
            <w:pPr>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 xml:space="preserve">15:00-16:00 </w:t>
            </w:r>
          </w:p>
        </w:tc>
        <w:tc>
          <w:tcPr>
            <w:tcW w:w="6899" w:type="dxa"/>
            <w:gridSpan w:val="3"/>
            <w:tcBorders>
              <w:top w:val="single" w:color="auto" w:sz="12" w:space="0"/>
              <w:bottom w:val="single" w:color="auto" w:sz="12" w:space="0"/>
              <w:right w:val="single" w:color="auto" w:sz="12" w:space="0"/>
            </w:tcBorders>
            <w:noWrap w:val="0"/>
            <w:vAlign w:val="center"/>
          </w:tcPr>
          <w:p w14:paraId="0448597F">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成瘾医学专委会成立大会</w:t>
            </w:r>
          </w:p>
        </w:tc>
      </w:tr>
      <w:tr w14:paraId="00177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101" w:type="dxa"/>
            <w:tcBorders>
              <w:top w:val="single" w:color="auto" w:sz="12" w:space="0"/>
              <w:left w:val="single" w:color="auto" w:sz="12" w:space="0"/>
              <w:bottom w:val="single" w:color="auto" w:sz="12" w:space="0"/>
            </w:tcBorders>
            <w:noWrap w:val="0"/>
            <w:vAlign w:val="center"/>
          </w:tcPr>
          <w:p w14:paraId="2B243A53">
            <w:pPr>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8月2日</w:t>
            </w:r>
          </w:p>
        </w:tc>
        <w:tc>
          <w:tcPr>
            <w:tcW w:w="1559" w:type="dxa"/>
            <w:tcBorders>
              <w:top w:val="single" w:color="auto" w:sz="12" w:space="0"/>
              <w:bottom w:val="single" w:color="auto" w:sz="12" w:space="0"/>
            </w:tcBorders>
            <w:noWrap w:val="0"/>
            <w:vAlign w:val="center"/>
          </w:tcPr>
          <w:p w14:paraId="70018A96">
            <w:pPr>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8:30-12:00</w:t>
            </w:r>
          </w:p>
        </w:tc>
        <w:tc>
          <w:tcPr>
            <w:tcW w:w="6899" w:type="dxa"/>
            <w:gridSpan w:val="3"/>
            <w:tcBorders>
              <w:top w:val="single" w:color="auto" w:sz="12" w:space="0"/>
              <w:bottom w:val="single" w:color="auto" w:sz="12" w:space="0"/>
              <w:right w:val="single" w:color="auto" w:sz="12" w:space="0"/>
            </w:tcBorders>
            <w:noWrap w:val="0"/>
            <w:vAlign w:val="center"/>
          </w:tcPr>
          <w:p w14:paraId="76A77F49">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第二届</w:t>
            </w:r>
            <w:r>
              <w:rPr>
                <w:rFonts w:hint="eastAsia" w:ascii="仿宋_GB2312" w:hAnsi="仿宋_GB2312" w:eastAsia="仿宋_GB2312" w:cs="仿宋_GB2312"/>
                <w:sz w:val="24"/>
              </w:rPr>
              <w:t>山东省健康促进大会</w:t>
            </w:r>
          </w:p>
        </w:tc>
      </w:tr>
      <w:tr w14:paraId="6C2CC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1101" w:type="dxa"/>
            <w:vMerge w:val="restart"/>
            <w:tcBorders>
              <w:left w:val="single" w:color="auto" w:sz="12" w:space="0"/>
              <w:bottom w:val="single" w:color="auto" w:sz="12" w:space="0"/>
            </w:tcBorders>
            <w:noWrap w:val="0"/>
            <w:vAlign w:val="center"/>
          </w:tcPr>
          <w:p w14:paraId="26137DC7">
            <w:pPr>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8月2日</w:t>
            </w:r>
          </w:p>
        </w:tc>
        <w:tc>
          <w:tcPr>
            <w:tcW w:w="1559" w:type="dxa"/>
            <w:noWrap w:val="0"/>
            <w:vAlign w:val="center"/>
          </w:tcPr>
          <w:p w14:paraId="0B7C2D4D">
            <w:pPr>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13:30-14:00</w:t>
            </w:r>
          </w:p>
        </w:tc>
        <w:tc>
          <w:tcPr>
            <w:tcW w:w="3432" w:type="dxa"/>
            <w:noWrap w:val="0"/>
            <w:vAlign w:val="center"/>
          </w:tcPr>
          <w:p w14:paraId="5CB326D6">
            <w:pPr>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药物成瘾行为学与神经生物学基础</w:t>
            </w:r>
          </w:p>
        </w:tc>
        <w:tc>
          <w:tcPr>
            <w:tcW w:w="2413" w:type="dxa"/>
            <w:noWrap w:val="0"/>
            <w:vAlign w:val="center"/>
          </w:tcPr>
          <w:p w14:paraId="7F499214">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待</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定</w:t>
            </w:r>
          </w:p>
        </w:tc>
        <w:tc>
          <w:tcPr>
            <w:tcW w:w="1054" w:type="dxa"/>
            <w:vMerge w:val="restart"/>
            <w:tcBorders>
              <w:right w:val="single" w:color="auto" w:sz="12" w:space="0"/>
            </w:tcBorders>
            <w:noWrap w:val="0"/>
            <w:vAlign w:val="center"/>
          </w:tcPr>
          <w:p w14:paraId="35492B20">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于天贵</w:t>
            </w:r>
          </w:p>
        </w:tc>
      </w:tr>
      <w:tr w14:paraId="5F966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1101" w:type="dxa"/>
            <w:vMerge w:val="continue"/>
            <w:tcBorders>
              <w:left w:val="single" w:color="auto" w:sz="12" w:space="0"/>
              <w:bottom w:val="single" w:color="auto" w:sz="12" w:space="0"/>
            </w:tcBorders>
            <w:noWrap w:val="0"/>
            <w:vAlign w:val="center"/>
          </w:tcPr>
          <w:p w14:paraId="507F0EA6">
            <w:pPr>
              <w:adjustRightInd w:val="0"/>
              <w:snapToGrid w:val="0"/>
              <w:rPr>
                <w:rFonts w:hint="eastAsia" w:ascii="仿宋_GB2312" w:hAnsi="仿宋_GB2312" w:eastAsia="仿宋_GB2312" w:cs="仿宋_GB2312"/>
                <w:sz w:val="24"/>
              </w:rPr>
            </w:pPr>
          </w:p>
        </w:tc>
        <w:tc>
          <w:tcPr>
            <w:tcW w:w="1559" w:type="dxa"/>
            <w:noWrap w:val="0"/>
            <w:vAlign w:val="center"/>
          </w:tcPr>
          <w:p w14:paraId="5F01AEE0">
            <w:pPr>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14:00-14:30</w:t>
            </w:r>
          </w:p>
        </w:tc>
        <w:tc>
          <w:tcPr>
            <w:tcW w:w="3432" w:type="dxa"/>
            <w:noWrap w:val="0"/>
            <w:vAlign w:val="center"/>
          </w:tcPr>
          <w:p w14:paraId="6AEC4547">
            <w:pPr>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镇静催眠药成瘾的防治</w:t>
            </w:r>
          </w:p>
        </w:tc>
        <w:tc>
          <w:tcPr>
            <w:tcW w:w="2413" w:type="dxa"/>
            <w:noWrap w:val="0"/>
            <w:vAlign w:val="center"/>
          </w:tcPr>
          <w:p w14:paraId="6F18330F">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江海峰</w:t>
            </w:r>
          </w:p>
          <w:p w14:paraId="73BB494B">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上海市精神卫生中心</w:t>
            </w:r>
          </w:p>
        </w:tc>
        <w:tc>
          <w:tcPr>
            <w:tcW w:w="1054" w:type="dxa"/>
            <w:vMerge w:val="continue"/>
            <w:tcBorders>
              <w:right w:val="single" w:color="auto" w:sz="12" w:space="0"/>
            </w:tcBorders>
            <w:noWrap w:val="0"/>
            <w:vAlign w:val="center"/>
          </w:tcPr>
          <w:p w14:paraId="7FA9A138">
            <w:pPr>
              <w:adjustRightInd w:val="0"/>
              <w:snapToGrid w:val="0"/>
              <w:jc w:val="center"/>
              <w:rPr>
                <w:rFonts w:hint="eastAsia" w:ascii="仿宋_GB2312" w:hAnsi="仿宋_GB2312" w:eastAsia="仿宋_GB2312" w:cs="仿宋_GB2312"/>
                <w:sz w:val="24"/>
              </w:rPr>
            </w:pPr>
          </w:p>
        </w:tc>
      </w:tr>
      <w:tr w14:paraId="65B5C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101" w:type="dxa"/>
            <w:vMerge w:val="continue"/>
            <w:tcBorders>
              <w:left w:val="single" w:color="auto" w:sz="12" w:space="0"/>
              <w:bottom w:val="single" w:color="auto" w:sz="12" w:space="0"/>
            </w:tcBorders>
            <w:noWrap w:val="0"/>
            <w:vAlign w:val="center"/>
          </w:tcPr>
          <w:p w14:paraId="45D4D657">
            <w:pPr>
              <w:adjustRightInd w:val="0"/>
              <w:snapToGrid w:val="0"/>
              <w:rPr>
                <w:rFonts w:hint="eastAsia" w:ascii="仿宋_GB2312" w:hAnsi="仿宋_GB2312" w:eastAsia="仿宋_GB2312" w:cs="仿宋_GB2312"/>
                <w:sz w:val="24"/>
              </w:rPr>
            </w:pPr>
          </w:p>
        </w:tc>
        <w:tc>
          <w:tcPr>
            <w:tcW w:w="1559" w:type="dxa"/>
            <w:noWrap w:val="0"/>
            <w:vAlign w:val="center"/>
          </w:tcPr>
          <w:p w14:paraId="3ED1374D">
            <w:pPr>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14:30-15:00</w:t>
            </w:r>
          </w:p>
        </w:tc>
        <w:tc>
          <w:tcPr>
            <w:tcW w:w="3432" w:type="dxa"/>
            <w:noWrap w:val="0"/>
            <w:vAlign w:val="center"/>
          </w:tcPr>
          <w:p w14:paraId="6B45D8B5">
            <w:pPr>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游戏障碍的研究进展</w:t>
            </w:r>
          </w:p>
        </w:tc>
        <w:tc>
          <w:tcPr>
            <w:tcW w:w="2413" w:type="dxa"/>
            <w:noWrap w:val="0"/>
            <w:vAlign w:val="center"/>
          </w:tcPr>
          <w:p w14:paraId="06AFA041">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杨可冰</w:t>
            </w:r>
          </w:p>
          <w:p w14:paraId="39339D40">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北京回龙观医院</w:t>
            </w:r>
          </w:p>
        </w:tc>
        <w:tc>
          <w:tcPr>
            <w:tcW w:w="1054" w:type="dxa"/>
            <w:vMerge w:val="restart"/>
            <w:tcBorders>
              <w:right w:val="single" w:color="auto" w:sz="12" w:space="0"/>
            </w:tcBorders>
            <w:noWrap w:val="0"/>
            <w:vAlign w:val="center"/>
          </w:tcPr>
          <w:p w14:paraId="74D3CDE4">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龚元东</w:t>
            </w:r>
          </w:p>
        </w:tc>
      </w:tr>
      <w:tr w14:paraId="07DCE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101" w:type="dxa"/>
            <w:vMerge w:val="continue"/>
            <w:tcBorders>
              <w:left w:val="single" w:color="auto" w:sz="12" w:space="0"/>
              <w:bottom w:val="single" w:color="auto" w:sz="12" w:space="0"/>
            </w:tcBorders>
            <w:noWrap w:val="0"/>
            <w:vAlign w:val="center"/>
          </w:tcPr>
          <w:p w14:paraId="651182AB">
            <w:pPr>
              <w:adjustRightInd w:val="0"/>
              <w:snapToGrid w:val="0"/>
              <w:rPr>
                <w:rFonts w:hint="eastAsia" w:ascii="仿宋_GB2312" w:hAnsi="仿宋_GB2312" w:eastAsia="仿宋_GB2312" w:cs="仿宋_GB2312"/>
                <w:sz w:val="24"/>
              </w:rPr>
            </w:pPr>
          </w:p>
        </w:tc>
        <w:tc>
          <w:tcPr>
            <w:tcW w:w="1559" w:type="dxa"/>
            <w:noWrap w:val="0"/>
            <w:vAlign w:val="center"/>
          </w:tcPr>
          <w:p w14:paraId="1FF4BA1C">
            <w:pPr>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15:00-15:30</w:t>
            </w:r>
          </w:p>
        </w:tc>
        <w:tc>
          <w:tcPr>
            <w:tcW w:w="3432" w:type="dxa"/>
            <w:noWrap w:val="0"/>
            <w:vAlign w:val="center"/>
          </w:tcPr>
          <w:p w14:paraId="75B41B47">
            <w:pPr>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大麻神经医用价值靶点及干预策略初探</w:t>
            </w:r>
          </w:p>
        </w:tc>
        <w:tc>
          <w:tcPr>
            <w:tcW w:w="2413" w:type="dxa"/>
            <w:noWrap w:val="0"/>
            <w:vAlign w:val="center"/>
          </w:tcPr>
          <w:p w14:paraId="0ED9C610">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邹桂昌</w:t>
            </w:r>
          </w:p>
          <w:p w14:paraId="251E289F">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山东第一医科大学</w:t>
            </w:r>
          </w:p>
        </w:tc>
        <w:tc>
          <w:tcPr>
            <w:tcW w:w="1054" w:type="dxa"/>
            <w:vMerge w:val="continue"/>
            <w:tcBorders>
              <w:right w:val="single" w:color="auto" w:sz="12" w:space="0"/>
            </w:tcBorders>
            <w:noWrap w:val="0"/>
            <w:vAlign w:val="center"/>
          </w:tcPr>
          <w:p w14:paraId="2B7DF944">
            <w:pPr>
              <w:adjustRightInd w:val="0"/>
              <w:snapToGrid w:val="0"/>
              <w:rPr>
                <w:rFonts w:hint="eastAsia" w:ascii="仿宋_GB2312" w:hAnsi="仿宋_GB2312" w:eastAsia="仿宋_GB2312" w:cs="仿宋_GB2312"/>
                <w:sz w:val="24"/>
              </w:rPr>
            </w:pPr>
          </w:p>
        </w:tc>
      </w:tr>
      <w:tr w14:paraId="68BEB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101" w:type="dxa"/>
            <w:vMerge w:val="continue"/>
            <w:tcBorders>
              <w:left w:val="single" w:color="auto" w:sz="12" w:space="0"/>
              <w:bottom w:val="single" w:color="auto" w:sz="12" w:space="0"/>
            </w:tcBorders>
            <w:noWrap w:val="0"/>
            <w:vAlign w:val="center"/>
          </w:tcPr>
          <w:p w14:paraId="75CA8DC5">
            <w:pPr>
              <w:adjustRightInd w:val="0"/>
              <w:snapToGrid w:val="0"/>
              <w:rPr>
                <w:rFonts w:hint="eastAsia" w:ascii="仿宋_GB2312" w:hAnsi="仿宋_GB2312" w:eastAsia="仿宋_GB2312" w:cs="仿宋_GB2312"/>
                <w:sz w:val="24"/>
              </w:rPr>
            </w:pPr>
          </w:p>
        </w:tc>
        <w:tc>
          <w:tcPr>
            <w:tcW w:w="1559" w:type="dxa"/>
            <w:noWrap w:val="0"/>
            <w:vAlign w:val="center"/>
          </w:tcPr>
          <w:p w14:paraId="64F2C399">
            <w:pPr>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15:30-15:45</w:t>
            </w:r>
          </w:p>
        </w:tc>
        <w:tc>
          <w:tcPr>
            <w:tcW w:w="6899" w:type="dxa"/>
            <w:gridSpan w:val="3"/>
            <w:tcBorders>
              <w:right w:val="single" w:color="auto" w:sz="12" w:space="0"/>
            </w:tcBorders>
            <w:noWrap w:val="0"/>
            <w:vAlign w:val="center"/>
          </w:tcPr>
          <w:p w14:paraId="43831B0F">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茶</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歇</w:t>
            </w:r>
          </w:p>
        </w:tc>
      </w:tr>
      <w:tr w14:paraId="7CD7D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101" w:type="dxa"/>
            <w:vMerge w:val="continue"/>
            <w:tcBorders>
              <w:left w:val="single" w:color="auto" w:sz="12" w:space="0"/>
              <w:bottom w:val="single" w:color="auto" w:sz="12" w:space="0"/>
            </w:tcBorders>
            <w:noWrap w:val="0"/>
            <w:vAlign w:val="center"/>
          </w:tcPr>
          <w:p w14:paraId="1E22F2D0">
            <w:pPr>
              <w:adjustRightInd w:val="0"/>
              <w:snapToGrid w:val="0"/>
              <w:rPr>
                <w:rFonts w:hint="eastAsia" w:ascii="仿宋_GB2312" w:hAnsi="仿宋_GB2312" w:eastAsia="仿宋_GB2312" w:cs="仿宋_GB2312"/>
                <w:sz w:val="24"/>
              </w:rPr>
            </w:pPr>
          </w:p>
        </w:tc>
        <w:tc>
          <w:tcPr>
            <w:tcW w:w="1559" w:type="dxa"/>
            <w:noWrap w:val="0"/>
            <w:vAlign w:val="center"/>
          </w:tcPr>
          <w:p w14:paraId="48434AC9">
            <w:pPr>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15:45-16:15</w:t>
            </w:r>
          </w:p>
        </w:tc>
        <w:tc>
          <w:tcPr>
            <w:tcW w:w="3432" w:type="dxa"/>
            <w:noWrap w:val="0"/>
            <w:vAlign w:val="center"/>
          </w:tcPr>
          <w:p w14:paraId="2204574E">
            <w:pPr>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青少年网络游戏成瘾的精神动力学理解和干预策略</w:t>
            </w:r>
          </w:p>
        </w:tc>
        <w:tc>
          <w:tcPr>
            <w:tcW w:w="2413" w:type="dxa"/>
            <w:noWrap w:val="0"/>
            <w:vAlign w:val="center"/>
          </w:tcPr>
          <w:p w14:paraId="179EE177">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乔冬冬</w:t>
            </w:r>
          </w:p>
          <w:p w14:paraId="372F9251">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山东省精神卫生中心</w:t>
            </w:r>
          </w:p>
        </w:tc>
        <w:tc>
          <w:tcPr>
            <w:tcW w:w="1054" w:type="dxa"/>
            <w:vMerge w:val="restart"/>
            <w:tcBorders>
              <w:right w:val="single" w:color="auto" w:sz="12" w:space="0"/>
            </w:tcBorders>
            <w:noWrap w:val="0"/>
            <w:vAlign w:val="center"/>
          </w:tcPr>
          <w:p w14:paraId="50811A59">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苏中华</w:t>
            </w:r>
          </w:p>
        </w:tc>
      </w:tr>
      <w:tr w14:paraId="14358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1101" w:type="dxa"/>
            <w:vMerge w:val="continue"/>
            <w:tcBorders>
              <w:left w:val="single" w:color="auto" w:sz="12" w:space="0"/>
              <w:bottom w:val="single" w:color="auto" w:sz="12" w:space="0"/>
            </w:tcBorders>
            <w:noWrap w:val="0"/>
            <w:vAlign w:val="center"/>
          </w:tcPr>
          <w:p w14:paraId="219B146D">
            <w:pPr>
              <w:adjustRightInd w:val="0"/>
              <w:snapToGrid w:val="0"/>
              <w:rPr>
                <w:rFonts w:hint="eastAsia" w:ascii="仿宋_GB2312" w:hAnsi="仿宋_GB2312" w:eastAsia="仿宋_GB2312" w:cs="仿宋_GB2312"/>
                <w:sz w:val="24"/>
              </w:rPr>
            </w:pPr>
          </w:p>
        </w:tc>
        <w:tc>
          <w:tcPr>
            <w:tcW w:w="1559" w:type="dxa"/>
            <w:noWrap w:val="0"/>
            <w:vAlign w:val="center"/>
          </w:tcPr>
          <w:p w14:paraId="63D0390D">
            <w:pPr>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16:15-16:45</w:t>
            </w:r>
          </w:p>
        </w:tc>
        <w:tc>
          <w:tcPr>
            <w:tcW w:w="3432" w:type="dxa"/>
            <w:noWrap w:val="0"/>
            <w:vAlign w:val="center"/>
          </w:tcPr>
          <w:p w14:paraId="1F8FF50B">
            <w:pPr>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苯二氮䓬类药物在精神领域急症治疗中的应用</w:t>
            </w:r>
          </w:p>
        </w:tc>
        <w:tc>
          <w:tcPr>
            <w:tcW w:w="2413" w:type="dxa"/>
            <w:noWrap w:val="0"/>
            <w:vAlign w:val="center"/>
          </w:tcPr>
          <w:p w14:paraId="5DBF7481">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翟</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杰</w:t>
            </w:r>
          </w:p>
          <w:p w14:paraId="76FEBA8E">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东营市精神卫生中心</w:t>
            </w:r>
          </w:p>
        </w:tc>
        <w:tc>
          <w:tcPr>
            <w:tcW w:w="1054" w:type="dxa"/>
            <w:vMerge w:val="continue"/>
            <w:tcBorders>
              <w:bottom w:val="single" w:color="auto" w:sz="4" w:space="0"/>
              <w:right w:val="single" w:color="auto" w:sz="12" w:space="0"/>
            </w:tcBorders>
            <w:noWrap w:val="0"/>
            <w:vAlign w:val="center"/>
          </w:tcPr>
          <w:p w14:paraId="73DAA248">
            <w:pPr>
              <w:adjustRightInd w:val="0"/>
              <w:snapToGrid w:val="0"/>
              <w:jc w:val="center"/>
              <w:rPr>
                <w:rFonts w:hint="eastAsia" w:ascii="仿宋_GB2312" w:hAnsi="仿宋_GB2312" w:eastAsia="仿宋_GB2312" w:cs="仿宋_GB2312"/>
                <w:sz w:val="24"/>
              </w:rPr>
            </w:pPr>
          </w:p>
        </w:tc>
      </w:tr>
      <w:tr w14:paraId="6FE72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101" w:type="dxa"/>
            <w:vMerge w:val="continue"/>
            <w:tcBorders>
              <w:left w:val="single" w:color="auto" w:sz="12" w:space="0"/>
              <w:bottom w:val="single" w:color="auto" w:sz="12" w:space="0"/>
            </w:tcBorders>
            <w:noWrap w:val="0"/>
            <w:vAlign w:val="center"/>
          </w:tcPr>
          <w:p w14:paraId="769F6516">
            <w:pPr>
              <w:adjustRightInd w:val="0"/>
              <w:snapToGrid w:val="0"/>
              <w:rPr>
                <w:rFonts w:hint="eastAsia" w:ascii="仿宋_GB2312" w:hAnsi="仿宋_GB2312" w:eastAsia="仿宋_GB2312" w:cs="仿宋_GB2312"/>
                <w:sz w:val="24"/>
              </w:rPr>
            </w:pPr>
          </w:p>
        </w:tc>
        <w:tc>
          <w:tcPr>
            <w:tcW w:w="1559" w:type="dxa"/>
            <w:tcBorders>
              <w:bottom w:val="single" w:color="auto" w:sz="4" w:space="0"/>
            </w:tcBorders>
            <w:noWrap w:val="0"/>
            <w:vAlign w:val="center"/>
          </w:tcPr>
          <w:p w14:paraId="7A441266">
            <w:pPr>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16:45-17:15</w:t>
            </w:r>
          </w:p>
        </w:tc>
        <w:tc>
          <w:tcPr>
            <w:tcW w:w="3432" w:type="dxa"/>
            <w:tcBorders>
              <w:bottom w:val="single" w:color="auto" w:sz="4" w:space="0"/>
            </w:tcBorders>
            <w:noWrap w:val="0"/>
            <w:vAlign w:val="center"/>
          </w:tcPr>
          <w:p w14:paraId="145511EA">
            <w:pPr>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成瘾与物理治疗</w:t>
            </w:r>
          </w:p>
        </w:tc>
        <w:tc>
          <w:tcPr>
            <w:tcW w:w="2413" w:type="dxa"/>
            <w:tcBorders>
              <w:bottom w:val="single" w:color="auto" w:sz="4" w:space="0"/>
            </w:tcBorders>
            <w:noWrap w:val="0"/>
            <w:vAlign w:val="center"/>
          </w:tcPr>
          <w:p w14:paraId="78CE535A">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王</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锋</w:t>
            </w:r>
          </w:p>
          <w:p w14:paraId="0042A606">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枣庄市精神卫生中心</w:t>
            </w:r>
          </w:p>
        </w:tc>
        <w:tc>
          <w:tcPr>
            <w:tcW w:w="1054" w:type="dxa"/>
            <w:vMerge w:val="restart"/>
            <w:tcBorders>
              <w:bottom w:val="single" w:color="auto" w:sz="12" w:space="0"/>
              <w:right w:val="single" w:color="auto" w:sz="12" w:space="0"/>
            </w:tcBorders>
            <w:noWrap w:val="0"/>
            <w:vAlign w:val="center"/>
          </w:tcPr>
          <w:p w14:paraId="35329EEF">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聂庆喜</w:t>
            </w:r>
          </w:p>
        </w:tc>
      </w:tr>
      <w:tr w14:paraId="23A8D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101" w:type="dxa"/>
            <w:vMerge w:val="continue"/>
            <w:tcBorders>
              <w:left w:val="single" w:color="auto" w:sz="12" w:space="0"/>
              <w:bottom w:val="single" w:color="auto" w:sz="12" w:space="0"/>
            </w:tcBorders>
            <w:noWrap w:val="0"/>
            <w:vAlign w:val="center"/>
          </w:tcPr>
          <w:p w14:paraId="44B04B90">
            <w:pPr>
              <w:adjustRightInd w:val="0"/>
              <w:snapToGrid w:val="0"/>
              <w:rPr>
                <w:rFonts w:hint="eastAsia" w:ascii="仿宋_GB2312" w:hAnsi="仿宋_GB2312" w:eastAsia="仿宋_GB2312" w:cs="仿宋_GB2312"/>
                <w:sz w:val="24"/>
              </w:rPr>
            </w:pPr>
          </w:p>
        </w:tc>
        <w:tc>
          <w:tcPr>
            <w:tcW w:w="1559" w:type="dxa"/>
            <w:tcBorders>
              <w:bottom w:val="single" w:color="auto" w:sz="12" w:space="0"/>
            </w:tcBorders>
            <w:noWrap w:val="0"/>
            <w:vAlign w:val="center"/>
          </w:tcPr>
          <w:p w14:paraId="76B8A80D">
            <w:pPr>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17:15-17:45</w:t>
            </w:r>
          </w:p>
        </w:tc>
        <w:tc>
          <w:tcPr>
            <w:tcW w:w="3432" w:type="dxa"/>
            <w:tcBorders>
              <w:bottom w:val="single" w:color="auto" w:sz="12" w:space="0"/>
            </w:tcBorders>
            <w:noWrap w:val="0"/>
            <w:vAlign w:val="center"/>
          </w:tcPr>
          <w:p w14:paraId="3DAC025C">
            <w:pPr>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酒精相关障碍的现状和新技术应用</w:t>
            </w:r>
          </w:p>
        </w:tc>
        <w:tc>
          <w:tcPr>
            <w:tcW w:w="2413" w:type="dxa"/>
            <w:tcBorders>
              <w:bottom w:val="single" w:color="auto" w:sz="12" w:space="0"/>
            </w:tcBorders>
            <w:noWrap w:val="0"/>
            <w:vAlign w:val="center"/>
          </w:tcPr>
          <w:p w14:paraId="60FE0888">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孔祥娟</w:t>
            </w:r>
          </w:p>
          <w:p w14:paraId="4CEE4697">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山东戴庄医院</w:t>
            </w:r>
          </w:p>
        </w:tc>
        <w:tc>
          <w:tcPr>
            <w:tcW w:w="1054" w:type="dxa"/>
            <w:vMerge w:val="continue"/>
            <w:tcBorders>
              <w:bottom w:val="single" w:color="auto" w:sz="12" w:space="0"/>
              <w:right w:val="single" w:color="auto" w:sz="12" w:space="0"/>
            </w:tcBorders>
            <w:noWrap w:val="0"/>
            <w:vAlign w:val="center"/>
          </w:tcPr>
          <w:p w14:paraId="66206A90">
            <w:pPr>
              <w:adjustRightInd w:val="0"/>
              <w:snapToGrid w:val="0"/>
              <w:jc w:val="center"/>
              <w:rPr>
                <w:rFonts w:hint="eastAsia" w:ascii="仿宋_GB2312" w:hAnsi="仿宋_GB2312" w:eastAsia="仿宋_GB2312" w:cs="仿宋_GB2312"/>
                <w:sz w:val="24"/>
              </w:rPr>
            </w:pPr>
          </w:p>
        </w:tc>
      </w:tr>
      <w:tr w14:paraId="04593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101" w:type="dxa"/>
            <w:vMerge w:val="restart"/>
            <w:tcBorders>
              <w:top w:val="single" w:color="auto" w:sz="12" w:space="0"/>
              <w:left w:val="single" w:color="auto" w:sz="12" w:space="0"/>
            </w:tcBorders>
            <w:noWrap w:val="0"/>
            <w:vAlign w:val="center"/>
          </w:tcPr>
          <w:p w14:paraId="538F6CFD">
            <w:pPr>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8月3日</w:t>
            </w:r>
          </w:p>
          <w:p w14:paraId="411DC5D1">
            <w:pPr>
              <w:adjustRightInd w:val="0"/>
              <w:snapToGrid w:val="0"/>
              <w:rPr>
                <w:rFonts w:hint="eastAsia" w:ascii="仿宋_GB2312" w:hAnsi="仿宋_GB2312" w:eastAsia="仿宋_GB2312" w:cs="仿宋_GB2312"/>
                <w:sz w:val="24"/>
              </w:rPr>
            </w:pPr>
          </w:p>
        </w:tc>
        <w:tc>
          <w:tcPr>
            <w:tcW w:w="1559" w:type="dxa"/>
            <w:tcBorders>
              <w:top w:val="single" w:color="auto" w:sz="12" w:space="0"/>
            </w:tcBorders>
            <w:noWrap w:val="0"/>
            <w:vAlign w:val="center"/>
          </w:tcPr>
          <w:p w14:paraId="659CB586">
            <w:pPr>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8:30-9:00</w:t>
            </w:r>
          </w:p>
        </w:tc>
        <w:tc>
          <w:tcPr>
            <w:tcW w:w="3432" w:type="dxa"/>
            <w:tcBorders>
              <w:top w:val="single" w:color="auto" w:sz="12" w:space="0"/>
            </w:tcBorders>
            <w:noWrap w:val="0"/>
            <w:vAlign w:val="center"/>
          </w:tcPr>
          <w:p w14:paraId="78934F09">
            <w:pPr>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高效综合治疗，多维症状管理——新一代SNIR赋能抑郁障碍精准治疗</w:t>
            </w:r>
          </w:p>
        </w:tc>
        <w:tc>
          <w:tcPr>
            <w:tcW w:w="2413" w:type="dxa"/>
            <w:tcBorders>
              <w:top w:val="single" w:color="auto" w:sz="12" w:space="0"/>
            </w:tcBorders>
            <w:noWrap w:val="0"/>
            <w:vAlign w:val="center"/>
          </w:tcPr>
          <w:p w14:paraId="00AC2BFD">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江海峰</w:t>
            </w:r>
          </w:p>
          <w:p w14:paraId="71D22059">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上海市精神卫生中心</w:t>
            </w:r>
          </w:p>
        </w:tc>
        <w:tc>
          <w:tcPr>
            <w:tcW w:w="1054" w:type="dxa"/>
            <w:vMerge w:val="restart"/>
            <w:tcBorders>
              <w:top w:val="single" w:color="auto" w:sz="12" w:space="0"/>
              <w:right w:val="single" w:color="auto" w:sz="12" w:space="0"/>
            </w:tcBorders>
            <w:noWrap w:val="0"/>
            <w:vAlign w:val="center"/>
          </w:tcPr>
          <w:p w14:paraId="7E87867A">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马英杰</w:t>
            </w:r>
          </w:p>
        </w:tc>
      </w:tr>
      <w:tr w14:paraId="7330B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101" w:type="dxa"/>
            <w:vMerge w:val="continue"/>
            <w:tcBorders>
              <w:left w:val="single" w:color="auto" w:sz="12" w:space="0"/>
            </w:tcBorders>
            <w:noWrap w:val="0"/>
            <w:vAlign w:val="center"/>
          </w:tcPr>
          <w:p w14:paraId="04E8DD22">
            <w:pPr>
              <w:adjustRightInd w:val="0"/>
              <w:snapToGrid w:val="0"/>
              <w:rPr>
                <w:rFonts w:hint="eastAsia" w:ascii="仿宋_GB2312" w:hAnsi="仿宋_GB2312" w:eastAsia="仿宋_GB2312" w:cs="仿宋_GB2312"/>
                <w:sz w:val="24"/>
              </w:rPr>
            </w:pPr>
          </w:p>
        </w:tc>
        <w:tc>
          <w:tcPr>
            <w:tcW w:w="1559" w:type="dxa"/>
            <w:noWrap w:val="0"/>
            <w:vAlign w:val="center"/>
          </w:tcPr>
          <w:p w14:paraId="03F3ECE8">
            <w:pPr>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9:00-9:30</w:t>
            </w:r>
          </w:p>
        </w:tc>
        <w:tc>
          <w:tcPr>
            <w:tcW w:w="3432" w:type="dxa"/>
            <w:noWrap w:val="0"/>
            <w:vAlign w:val="center"/>
          </w:tcPr>
          <w:p w14:paraId="6E7CE913">
            <w:pPr>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新精神活性物质分类与临床诊治</w:t>
            </w:r>
          </w:p>
        </w:tc>
        <w:tc>
          <w:tcPr>
            <w:tcW w:w="2413" w:type="dxa"/>
            <w:noWrap w:val="0"/>
            <w:vAlign w:val="center"/>
          </w:tcPr>
          <w:p w14:paraId="6B418113">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原</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伟</w:t>
            </w:r>
          </w:p>
          <w:p w14:paraId="49F0183C">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山东省精神卫生中心</w:t>
            </w:r>
          </w:p>
        </w:tc>
        <w:tc>
          <w:tcPr>
            <w:tcW w:w="1054" w:type="dxa"/>
            <w:vMerge w:val="continue"/>
            <w:tcBorders>
              <w:right w:val="single" w:color="auto" w:sz="12" w:space="0"/>
            </w:tcBorders>
            <w:noWrap w:val="0"/>
            <w:vAlign w:val="center"/>
          </w:tcPr>
          <w:p w14:paraId="205761C9">
            <w:pPr>
              <w:adjustRightInd w:val="0"/>
              <w:snapToGrid w:val="0"/>
              <w:jc w:val="center"/>
              <w:rPr>
                <w:rFonts w:hint="eastAsia" w:ascii="仿宋_GB2312" w:hAnsi="仿宋_GB2312" w:eastAsia="仿宋_GB2312" w:cs="仿宋_GB2312"/>
                <w:sz w:val="24"/>
              </w:rPr>
            </w:pPr>
          </w:p>
        </w:tc>
      </w:tr>
      <w:tr w14:paraId="7CFA3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1101" w:type="dxa"/>
            <w:vMerge w:val="continue"/>
            <w:tcBorders>
              <w:left w:val="single" w:color="auto" w:sz="12" w:space="0"/>
            </w:tcBorders>
            <w:noWrap w:val="0"/>
            <w:vAlign w:val="center"/>
          </w:tcPr>
          <w:p w14:paraId="657EE4CA">
            <w:pPr>
              <w:adjustRightInd w:val="0"/>
              <w:snapToGrid w:val="0"/>
              <w:rPr>
                <w:rFonts w:hint="eastAsia" w:ascii="仿宋_GB2312" w:hAnsi="仿宋_GB2312" w:eastAsia="仿宋_GB2312" w:cs="仿宋_GB2312"/>
                <w:sz w:val="24"/>
              </w:rPr>
            </w:pPr>
          </w:p>
        </w:tc>
        <w:tc>
          <w:tcPr>
            <w:tcW w:w="1559" w:type="dxa"/>
            <w:noWrap w:val="0"/>
            <w:vAlign w:val="center"/>
          </w:tcPr>
          <w:p w14:paraId="64081BFE">
            <w:pPr>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9:30-10:00</w:t>
            </w:r>
          </w:p>
        </w:tc>
        <w:tc>
          <w:tcPr>
            <w:tcW w:w="3432" w:type="dxa"/>
            <w:noWrap w:val="0"/>
            <w:vAlign w:val="center"/>
          </w:tcPr>
          <w:p w14:paraId="247E09D8">
            <w:pPr>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解码成瘾：成瘾诊疗体会</w:t>
            </w:r>
          </w:p>
        </w:tc>
        <w:tc>
          <w:tcPr>
            <w:tcW w:w="2413" w:type="dxa"/>
            <w:noWrap w:val="0"/>
            <w:vAlign w:val="center"/>
          </w:tcPr>
          <w:p w14:paraId="68F8316B">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李瑞华</w:t>
            </w:r>
          </w:p>
          <w:p w14:paraId="76568B51">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山东省精神卫生中心</w:t>
            </w:r>
          </w:p>
        </w:tc>
        <w:tc>
          <w:tcPr>
            <w:tcW w:w="1054" w:type="dxa"/>
            <w:tcBorders>
              <w:right w:val="single" w:color="auto" w:sz="12" w:space="0"/>
            </w:tcBorders>
            <w:noWrap w:val="0"/>
            <w:vAlign w:val="center"/>
          </w:tcPr>
          <w:p w14:paraId="4655C8E7">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高洪军</w:t>
            </w:r>
          </w:p>
        </w:tc>
      </w:tr>
      <w:tr w14:paraId="6D35D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101" w:type="dxa"/>
            <w:vMerge w:val="continue"/>
            <w:tcBorders>
              <w:left w:val="single" w:color="auto" w:sz="12" w:space="0"/>
            </w:tcBorders>
            <w:noWrap w:val="0"/>
            <w:vAlign w:val="center"/>
          </w:tcPr>
          <w:p w14:paraId="33332CC0">
            <w:pPr>
              <w:adjustRightInd w:val="0"/>
              <w:snapToGrid w:val="0"/>
              <w:rPr>
                <w:rFonts w:hint="eastAsia" w:ascii="仿宋_GB2312" w:hAnsi="仿宋_GB2312" w:eastAsia="仿宋_GB2312" w:cs="仿宋_GB2312"/>
                <w:sz w:val="24"/>
              </w:rPr>
            </w:pPr>
          </w:p>
        </w:tc>
        <w:tc>
          <w:tcPr>
            <w:tcW w:w="1559" w:type="dxa"/>
            <w:noWrap w:val="0"/>
            <w:vAlign w:val="center"/>
          </w:tcPr>
          <w:p w14:paraId="04ABC982">
            <w:pPr>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10:00-10:15</w:t>
            </w:r>
          </w:p>
        </w:tc>
        <w:tc>
          <w:tcPr>
            <w:tcW w:w="6899" w:type="dxa"/>
            <w:gridSpan w:val="3"/>
            <w:tcBorders>
              <w:right w:val="single" w:color="auto" w:sz="12" w:space="0"/>
            </w:tcBorders>
            <w:noWrap w:val="0"/>
            <w:vAlign w:val="center"/>
          </w:tcPr>
          <w:p w14:paraId="12EEECC6">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茶</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歇</w:t>
            </w:r>
          </w:p>
        </w:tc>
      </w:tr>
      <w:tr w14:paraId="75355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1101" w:type="dxa"/>
            <w:vMerge w:val="continue"/>
            <w:tcBorders>
              <w:left w:val="single" w:color="auto" w:sz="12" w:space="0"/>
            </w:tcBorders>
            <w:noWrap w:val="0"/>
            <w:vAlign w:val="center"/>
          </w:tcPr>
          <w:p w14:paraId="1AD7F516">
            <w:pPr>
              <w:adjustRightInd w:val="0"/>
              <w:snapToGrid w:val="0"/>
              <w:rPr>
                <w:rFonts w:hint="eastAsia" w:ascii="仿宋_GB2312" w:hAnsi="仿宋_GB2312" w:eastAsia="仿宋_GB2312" w:cs="仿宋_GB2312"/>
                <w:sz w:val="24"/>
              </w:rPr>
            </w:pPr>
          </w:p>
        </w:tc>
        <w:tc>
          <w:tcPr>
            <w:tcW w:w="1559" w:type="dxa"/>
            <w:noWrap w:val="0"/>
            <w:vAlign w:val="center"/>
          </w:tcPr>
          <w:p w14:paraId="654514B2">
            <w:pPr>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10:15-10:45</w:t>
            </w:r>
          </w:p>
        </w:tc>
        <w:tc>
          <w:tcPr>
            <w:tcW w:w="3432" w:type="dxa"/>
            <w:noWrap w:val="0"/>
            <w:vAlign w:val="center"/>
          </w:tcPr>
          <w:p w14:paraId="09C25C59">
            <w:pPr>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长效针剂对精神障碍患者管理中的重要意义及真实世界探索</w:t>
            </w:r>
          </w:p>
        </w:tc>
        <w:tc>
          <w:tcPr>
            <w:tcW w:w="2413" w:type="dxa"/>
            <w:noWrap w:val="0"/>
            <w:vAlign w:val="center"/>
          </w:tcPr>
          <w:p w14:paraId="46D28004">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王</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锋</w:t>
            </w:r>
          </w:p>
          <w:p w14:paraId="03B1CF9C">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枣庄市精神卫生中心</w:t>
            </w:r>
          </w:p>
        </w:tc>
        <w:tc>
          <w:tcPr>
            <w:tcW w:w="1054" w:type="dxa"/>
            <w:tcBorders>
              <w:right w:val="single" w:color="auto" w:sz="12" w:space="0"/>
            </w:tcBorders>
            <w:noWrap w:val="0"/>
            <w:vAlign w:val="center"/>
          </w:tcPr>
          <w:p w14:paraId="2B83A653">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高洪军</w:t>
            </w:r>
          </w:p>
        </w:tc>
      </w:tr>
      <w:tr w14:paraId="10E16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1101" w:type="dxa"/>
            <w:vMerge w:val="continue"/>
            <w:tcBorders>
              <w:left w:val="single" w:color="auto" w:sz="12" w:space="0"/>
              <w:bottom w:val="single" w:color="auto" w:sz="12" w:space="0"/>
            </w:tcBorders>
            <w:noWrap w:val="0"/>
            <w:vAlign w:val="center"/>
          </w:tcPr>
          <w:p w14:paraId="79EF62A0">
            <w:pPr>
              <w:adjustRightInd w:val="0"/>
              <w:snapToGrid w:val="0"/>
              <w:rPr>
                <w:rFonts w:hint="eastAsia" w:ascii="仿宋_GB2312" w:hAnsi="仿宋_GB2312" w:eastAsia="仿宋_GB2312" w:cs="仿宋_GB2312"/>
                <w:sz w:val="24"/>
              </w:rPr>
            </w:pPr>
          </w:p>
        </w:tc>
        <w:tc>
          <w:tcPr>
            <w:tcW w:w="1559" w:type="dxa"/>
            <w:tcBorders>
              <w:bottom w:val="single" w:color="auto" w:sz="12" w:space="0"/>
            </w:tcBorders>
            <w:noWrap w:val="0"/>
            <w:vAlign w:val="center"/>
          </w:tcPr>
          <w:p w14:paraId="10E1FF43">
            <w:pPr>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10:45-11:15</w:t>
            </w:r>
          </w:p>
        </w:tc>
        <w:tc>
          <w:tcPr>
            <w:tcW w:w="3432" w:type="dxa"/>
            <w:tcBorders>
              <w:bottom w:val="single" w:color="auto" w:sz="12" w:space="0"/>
            </w:tcBorders>
            <w:noWrap w:val="0"/>
            <w:vAlign w:val="center"/>
          </w:tcPr>
          <w:p w14:paraId="27FD713C">
            <w:pPr>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从对抗到合作：动机式访谈在成瘾治疗中的实践路径</w:t>
            </w:r>
          </w:p>
        </w:tc>
        <w:tc>
          <w:tcPr>
            <w:tcW w:w="2413" w:type="dxa"/>
            <w:tcBorders>
              <w:bottom w:val="single" w:color="auto" w:sz="12" w:space="0"/>
            </w:tcBorders>
            <w:noWrap w:val="0"/>
            <w:vAlign w:val="center"/>
          </w:tcPr>
          <w:p w14:paraId="7670348A">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郑丹慧</w:t>
            </w:r>
          </w:p>
          <w:p w14:paraId="42001E62">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山东省精神卫生中心</w:t>
            </w:r>
          </w:p>
        </w:tc>
        <w:tc>
          <w:tcPr>
            <w:tcW w:w="1054" w:type="dxa"/>
            <w:tcBorders>
              <w:bottom w:val="single" w:color="auto" w:sz="12" w:space="0"/>
              <w:right w:val="single" w:color="auto" w:sz="12" w:space="0"/>
            </w:tcBorders>
            <w:noWrap w:val="0"/>
            <w:vAlign w:val="center"/>
          </w:tcPr>
          <w:p w14:paraId="256B0060">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马</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莉</w:t>
            </w:r>
          </w:p>
        </w:tc>
      </w:tr>
    </w:tbl>
    <w:p w14:paraId="325C4F23">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14:paraId="65B89E25">
      <w:pPr>
        <w:spacing w:line="600" w:lineRule="exact"/>
        <w:ind w:firstLine="880" w:firstLineChars="20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交通</w:t>
      </w:r>
      <w:r>
        <w:rPr>
          <w:rFonts w:hint="eastAsia" w:ascii="方正小标宋简体" w:hAnsi="方正小标宋简体" w:eastAsia="方正小标宋简体" w:cs="方正小标宋简体"/>
          <w:b w:val="0"/>
          <w:bCs w:val="0"/>
          <w:sz w:val="44"/>
          <w:szCs w:val="44"/>
          <w:lang w:val="en-US" w:eastAsia="zh-CN"/>
        </w:rPr>
        <w:t>路线</w:t>
      </w:r>
    </w:p>
    <w:p w14:paraId="285824B8">
      <w:pPr>
        <w:rPr>
          <w:rFonts w:hint="eastAsia"/>
        </w:rPr>
      </w:pPr>
    </w:p>
    <w:p w14:paraId="7A57F406">
      <w:pPr>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淄博北站-淄博市委党校</w:t>
      </w:r>
    </w:p>
    <w:p w14:paraId="0509E0F7">
      <w:pPr>
        <w:numPr>
          <w:ilvl w:val="0"/>
          <w:numId w:val="2"/>
        </w:num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出租车，距离14公里，用时约20分钟。</w:t>
      </w:r>
    </w:p>
    <w:p w14:paraId="375F11A5">
      <w:pPr>
        <w:numPr>
          <w:ilvl w:val="0"/>
          <w:numId w:val="2"/>
        </w:num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公交车297路，淄博北站上车，深圳路中润大道路口站下车，再步行1.3公里到达，用时约1小时40分钟。</w:t>
      </w:r>
    </w:p>
    <w:p w14:paraId="0BDF27CF">
      <w:pPr>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淄博站-淄博市委党校</w:t>
      </w:r>
    </w:p>
    <w:p w14:paraId="753A93D6">
      <w:pPr>
        <w:numPr>
          <w:ilvl w:val="0"/>
          <w:numId w:val="3"/>
        </w:num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出租车，距离20公里，用时约25分钟。</w:t>
      </w:r>
    </w:p>
    <w:p w14:paraId="780CE408">
      <w:pPr>
        <w:numPr>
          <w:ilvl w:val="0"/>
          <w:numId w:val="0"/>
        </w:numPr>
        <w:spacing w:line="600" w:lineRule="exact"/>
        <w:ind w:firstLine="640" w:firstLineChars="200"/>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公交车46路/K46，淄博火车站（南广场）站上车，市委党校站下车，再步行500米到达，用时约1小时20分钟。</w:t>
      </w:r>
    </w:p>
    <w:sectPr>
      <w:pgSz w:w="11906" w:h="16838"/>
      <w:pgMar w:top="1803" w:right="1440" w:bottom="1803"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A55E07B-E370-487B-B30E-ABBB9BF3B40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embedRegular r:id="rId2" w:fontKey="{7C9A92E5-B57C-4003-A674-12B6B2F10123}"/>
  </w:font>
  <w:font w:name="书体坊兰亭体">
    <w:altName w:val="宋体"/>
    <w:panose1 w:val="03000509000000000000"/>
    <w:charset w:val="86"/>
    <w:family w:val="auto"/>
    <w:pitch w:val="default"/>
    <w:sig w:usb0="00000001" w:usb1="080F0000" w:usb2="00000000" w:usb3="00000000" w:csb0="00140000"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1" w:usb1="080E0000" w:usb2="00000000" w:usb3="00000000" w:csb0="00040000" w:csb1="00000000"/>
    <w:embedRegular r:id="rId3" w:fontKey="{FBEE5EDE-C415-4C61-93B9-1546FE742971}"/>
  </w:font>
  <w:font w:name="华文中宋">
    <w:panose1 w:val="02010600040101010101"/>
    <w:charset w:val="86"/>
    <w:family w:val="auto"/>
    <w:pitch w:val="default"/>
    <w:sig w:usb0="00000287" w:usb1="080F0000" w:usb2="00000000" w:usb3="00000000" w:csb0="0004009F" w:csb1="DFD70000"/>
    <w:embedRegular r:id="rId4" w:fontKey="{2BB9428D-0A84-4390-91BC-2352811099DB}"/>
  </w:font>
  <w:font w:name="方正小标宋简体">
    <w:panose1 w:val="02000000000000000000"/>
    <w:charset w:val="86"/>
    <w:family w:val="auto"/>
    <w:pitch w:val="default"/>
    <w:sig w:usb0="00000001" w:usb1="08000000" w:usb2="00000000" w:usb3="00000000" w:csb0="00040000" w:csb1="00000000"/>
    <w:embedRegular r:id="rId5" w:fontKey="{DD86DEF7-3D14-4EF4-81AD-2766489531D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5BC0C2"/>
    <w:multiLevelType w:val="singleLevel"/>
    <w:tmpl w:val="F05BC0C2"/>
    <w:lvl w:ilvl="0" w:tentative="0">
      <w:start w:val="1"/>
      <w:numFmt w:val="decimal"/>
      <w:suff w:val="nothing"/>
      <w:lvlText w:val="（%1）"/>
      <w:lvlJc w:val="left"/>
    </w:lvl>
  </w:abstractNum>
  <w:abstractNum w:abstractNumId="1">
    <w:nsid w:val="2DCFE8F7"/>
    <w:multiLevelType w:val="singleLevel"/>
    <w:tmpl w:val="2DCFE8F7"/>
    <w:lvl w:ilvl="0" w:tentative="0">
      <w:start w:val="1"/>
      <w:numFmt w:val="decimal"/>
      <w:suff w:val="nothing"/>
      <w:lvlText w:val="（%1）"/>
      <w:lvlJc w:val="left"/>
    </w:lvl>
  </w:abstractNum>
  <w:abstractNum w:abstractNumId="2">
    <w:nsid w:val="63B405F3"/>
    <w:multiLevelType w:val="singleLevel"/>
    <w:tmpl w:val="63B405F3"/>
    <w:lvl w:ilvl="0" w:tentative="0">
      <w:start w:val="3"/>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kNTNiYmE0MWZkMzUwNDY4NTk1NjY1YTlhNzY3OWIifQ=="/>
  </w:docVars>
  <w:rsids>
    <w:rsidRoot w:val="00172A27"/>
    <w:rsid w:val="00062394"/>
    <w:rsid w:val="000C09BD"/>
    <w:rsid w:val="000C4BE2"/>
    <w:rsid w:val="000F56F1"/>
    <w:rsid w:val="00101C88"/>
    <w:rsid w:val="001105F3"/>
    <w:rsid w:val="0014632D"/>
    <w:rsid w:val="00153061"/>
    <w:rsid w:val="00193AAA"/>
    <w:rsid w:val="001C085F"/>
    <w:rsid w:val="001F2826"/>
    <w:rsid w:val="00231D1C"/>
    <w:rsid w:val="00244D79"/>
    <w:rsid w:val="002A50AD"/>
    <w:rsid w:val="002B5999"/>
    <w:rsid w:val="002C37F3"/>
    <w:rsid w:val="003579CC"/>
    <w:rsid w:val="00394F5F"/>
    <w:rsid w:val="003B5D6C"/>
    <w:rsid w:val="003C14A4"/>
    <w:rsid w:val="003D3F75"/>
    <w:rsid w:val="003E0AAC"/>
    <w:rsid w:val="003E23D6"/>
    <w:rsid w:val="00417F62"/>
    <w:rsid w:val="00445C64"/>
    <w:rsid w:val="00494749"/>
    <w:rsid w:val="004B40AF"/>
    <w:rsid w:val="004D5080"/>
    <w:rsid w:val="0051387D"/>
    <w:rsid w:val="00535511"/>
    <w:rsid w:val="005522ED"/>
    <w:rsid w:val="005670DC"/>
    <w:rsid w:val="00580EEA"/>
    <w:rsid w:val="00585BF4"/>
    <w:rsid w:val="005B27DD"/>
    <w:rsid w:val="005C78AD"/>
    <w:rsid w:val="005E35DC"/>
    <w:rsid w:val="00617E93"/>
    <w:rsid w:val="0068600B"/>
    <w:rsid w:val="006E1452"/>
    <w:rsid w:val="00742E7A"/>
    <w:rsid w:val="00744E51"/>
    <w:rsid w:val="007A1740"/>
    <w:rsid w:val="007E452B"/>
    <w:rsid w:val="007F6680"/>
    <w:rsid w:val="00830497"/>
    <w:rsid w:val="00845BD1"/>
    <w:rsid w:val="00875BC2"/>
    <w:rsid w:val="008B2D01"/>
    <w:rsid w:val="00971406"/>
    <w:rsid w:val="009772CB"/>
    <w:rsid w:val="00985820"/>
    <w:rsid w:val="009C544C"/>
    <w:rsid w:val="009E7720"/>
    <w:rsid w:val="00A03BAE"/>
    <w:rsid w:val="00A3128A"/>
    <w:rsid w:val="00A316BB"/>
    <w:rsid w:val="00A426C1"/>
    <w:rsid w:val="00A53DAB"/>
    <w:rsid w:val="00AA6035"/>
    <w:rsid w:val="00AE60FE"/>
    <w:rsid w:val="00AF5781"/>
    <w:rsid w:val="00B21ABF"/>
    <w:rsid w:val="00B265A3"/>
    <w:rsid w:val="00B52AA3"/>
    <w:rsid w:val="00BD3774"/>
    <w:rsid w:val="00C056EF"/>
    <w:rsid w:val="00CA19D8"/>
    <w:rsid w:val="00CC19CC"/>
    <w:rsid w:val="00CD7A0C"/>
    <w:rsid w:val="00D04A14"/>
    <w:rsid w:val="00D1350E"/>
    <w:rsid w:val="00D62553"/>
    <w:rsid w:val="00D706CC"/>
    <w:rsid w:val="00D90D22"/>
    <w:rsid w:val="00DA0CB4"/>
    <w:rsid w:val="00DC181B"/>
    <w:rsid w:val="00DD4736"/>
    <w:rsid w:val="00E03D1D"/>
    <w:rsid w:val="00E37835"/>
    <w:rsid w:val="00E50B2A"/>
    <w:rsid w:val="00E926C1"/>
    <w:rsid w:val="00ED0B0C"/>
    <w:rsid w:val="00EF323B"/>
    <w:rsid w:val="00EF53F2"/>
    <w:rsid w:val="00F1628D"/>
    <w:rsid w:val="00F35CBB"/>
    <w:rsid w:val="00F425F5"/>
    <w:rsid w:val="00FB4B81"/>
    <w:rsid w:val="00FE4DCE"/>
    <w:rsid w:val="01034580"/>
    <w:rsid w:val="012D7FC6"/>
    <w:rsid w:val="0176006D"/>
    <w:rsid w:val="01E53F4D"/>
    <w:rsid w:val="020125A7"/>
    <w:rsid w:val="02D50DC8"/>
    <w:rsid w:val="02DD1A2B"/>
    <w:rsid w:val="02FC6355"/>
    <w:rsid w:val="032C4E8C"/>
    <w:rsid w:val="03A964DC"/>
    <w:rsid w:val="03E47515"/>
    <w:rsid w:val="0444488F"/>
    <w:rsid w:val="0457222B"/>
    <w:rsid w:val="04BF393A"/>
    <w:rsid w:val="052654AC"/>
    <w:rsid w:val="052F573E"/>
    <w:rsid w:val="05971F55"/>
    <w:rsid w:val="05E57574"/>
    <w:rsid w:val="06167341"/>
    <w:rsid w:val="061D0ABC"/>
    <w:rsid w:val="068B1EC9"/>
    <w:rsid w:val="07464042"/>
    <w:rsid w:val="08610ACC"/>
    <w:rsid w:val="08A47272"/>
    <w:rsid w:val="08CC1CFD"/>
    <w:rsid w:val="08DF02AB"/>
    <w:rsid w:val="095C18FB"/>
    <w:rsid w:val="099B1390"/>
    <w:rsid w:val="09BC683E"/>
    <w:rsid w:val="0A5C7F02"/>
    <w:rsid w:val="0A6B1E54"/>
    <w:rsid w:val="0A817EB9"/>
    <w:rsid w:val="0A851326"/>
    <w:rsid w:val="0ACE0BE6"/>
    <w:rsid w:val="0AEA1189"/>
    <w:rsid w:val="0B095AB3"/>
    <w:rsid w:val="0B4E5BBB"/>
    <w:rsid w:val="0B602C14"/>
    <w:rsid w:val="0BB975A7"/>
    <w:rsid w:val="0BEE4317"/>
    <w:rsid w:val="0CB6783F"/>
    <w:rsid w:val="0CE95A3D"/>
    <w:rsid w:val="0D067457"/>
    <w:rsid w:val="0D2C098C"/>
    <w:rsid w:val="0D5374B9"/>
    <w:rsid w:val="0DA27AF9"/>
    <w:rsid w:val="0E460F57"/>
    <w:rsid w:val="0E626AF0"/>
    <w:rsid w:val="0E9C0543"/>
    <w:rsid w:val="0ED800D2"/>
    <w:rsid w:val="104260BB"/>
    <w:rsid w:val="106043C7"/>
    <w:rsid w:val="112656FC"/>
    <w:rsid w:val="11592BC4"/>
    <w:rsid w:val="11826A57"/>
    <w:rsid w:val="11AC245A"/>
    <w:rsid w:val="120E39AF"/>
    <w:rsid w:val="12190F2C"/>
    <w:rsid w:val="12F0201A"/>
    <w:rsid w:val="12F81682"/>
    <w:rsid w:val="130D4AA5"/>
    <w:rsid w:val="131A6BB9"/>
    <w:rsid w:val="136C4E31"/>
    <w:rsid w:val="13EB245B"/>
    <w:rsid w:val="13F229C0"/>
    <w:rsid w:val="13F37DE1"/>
    <w:rsid w:val="14047949"/>
    <w:rsid w:val="14382F65"/>
    <w:rsid w:val="14411E19"/>
    <w:rsid w:val="145E0C1D"/>
    <w:rsid w:val="1478240C"/>
    <w:rsid w:val="14785D3D"/>
    <w:rsid w:val="14904B4F"/>
    <w:rsid w:val="15177673"/>
    <w:rsid w:val="15B8435D"/>
    <w:rsid w:val="15BF56EC"/>
    <w:rsid w:val="15C83EBF"/>
    <w:rsid w:val="16410DB3"/>
    <w:rsid w:val="1666025D"/>
    <w:rsid w:val="168F4EC5"/>
    <w:rsid w:val="16B41D43"/>
    <w:rsid w:val="16CA07EC"/>
    <w:rsid w:val="175F3471"/>
    <w:rsid w:val="17884203"/>
    <w:rsid w:val="18302C42"/>
    <w:rsid w:val="184418B0"/>
    <w:rsid w:val="18891FE1"/>
    <w:rsid w:val="18C805EF"/>
    <w:rsid w:val="18D06D77"/>
    <w:rsid w:val="19121FD6"/>
    <w:rsid w:val="194128BC"/>
    <w:rsid w:val="19AE4DDF"/>
    <w:rsid w:val="19D676BD"/>
    <w:rsid w:val="19F3005A"/>
    <w:rsid w:val="1AA41354"/>
    <w:rsid w:val="1ABC1C45"/>
    <w:rsid w:val="1B4C00D3"/>
    <w:rsid w:val="1C4044C0"/>
    <w:rsid w:val="1C536B8E"/>
    <w:rsid w:val="1D64530A"/>
    <w:rsid w:val="1DD82E71"/>
    <w:rsid w:val="1E110AAE"/>
    <w:rsid w:val="1E3173A3"/>
    <w:rsid w:val="1EAB5F5C"/>
    <w:rsid w:val="1EF65EF6"/>
    <w:rsid w:val="1F550E6F"/>
    <w:rsid w:val="1F801295"/>
    <w:rsid w:val="1FA10BD0"/>
    <w:rsid w:val="201B5C14"/>
    <w:rsid w:val="203570F3"/>
    <w:rsid w:val="2110329F"/>
    <w:rsid w:val="216D681B"/>
    <w:rsid w:val="2190618E"/>
    <w:rsid w:val="219F760A"/>
    <w:rsid w:val="22721D38"/>
    <w:rsid w:val="22EC5628"/>
    <w:rsid w:val="2330521F"/>
    <w:rsid w:val="237A70F6"/>
    <w:rsid w:val="2393640A"/>
    <w:rsid w:val="23E5050B"/>
    <w:rsid w:val="23EC5627"/>
    <w:rsid w:val="240D6A8C"/>
    <w:rsid w:val="24311EAA"/>
    <w:rsid w:val="24BF6C72"/>
    <w:rsid w:val="24FE78B3"/>
    <w:rsid w:val="25001B3E"/>
    <w:rsid w:val="251B2969"/>
    <w:rsid w:val="253946AA"/>
    <w:rsid w:val="259A75DB"/>
    <w:rsid w:val="26347CB3"/>
    <w:rsid w:val="263E08AF"/>
    <w:rsid w:val="26401F03"/>
    <w:rsid w:val="265C2AE3"/>
    <w:rsid w:val="26B96187"/>
    <w:rsid w:val="26EA27E4"/>
    <w:rsid w:val="27167E66"/>
    <w:rsid w:val="272D447F"/>
    <w:rsid w:val="27541A0C"/>
    <w:rsid w:val="27F80C31"/>
    <w:rsid w:val="27FA294A"/>
    <w:rsid w:val="280D7161"/>
    <w:rsid w:val="28694B8B"/>
    <w:rsid w:val="286C7ED6"/>
    <w:rsid w:val="2899561D"/>
    <w:rsid w:val="28CF48F2"/>
    <w:rsid w:val="29064B7C"/>
    <w:rsid w:val="29527FC0"/>
    <w:rsid w:val="29A50C45"/>
    <w:rsid w:val="29C72969"/>
    <w:rsid w:val="2A24600D"/>
    <w:rsid w:val="2AF7727E"/>
    <w:rsid w:val="2B0100FD"/>
    <w:rsid w:val="2B0F6376"/>
    <w:rsid w:val="2B2A31B0"/>
    <w:rsid w:val="2BD31A99"/>
    <w:rsid w:val="2C002162"/>
    <w:rsid w:val="2C42277B"/>
    <w:rsid w:val="2C9104EF"/>
    <w:rsid w:val="2C9C00DD"/>
    <w:rsid w:val="2CA8678A"/>
    <w:rsid w:val="2D6E2CD7"/>
    <w:rsid w:val="2D7C7EDF"/>
    <w:rsid w:val="2D937732"/>
    <w:rsid w:val="2DAC25A2"/>
    <w:rsid w:val="2DC06215"/>
    <w:rsid w:val="2E350646"/>
    <w:rsid w:val="2E3771FB"/>
    <w:rsid w:val="2E7806D6"/>
    <w:rsid w:val="2EC76F67"/>
    <w:rsid w:val="2EE67D35"/>
    <w:rsid w:val="2F4221ED"/>
    <w:rsid w:val="2F7C5FA4"/>
    <w:rsid w:val="2F805A94"/>
    <w:rsid w:val="2FA05192"/>
    <w:rsid w:val="2FA23C5C"/>
    <w:rsid w:val="2FEA73B1"/>
    <w:rsid w:val="2FFE1986"/>
    <w:rsid w:val="30323FB6"/>
    <w:rsid w:val="304838A9"/>
    <w:rsid w:val="306A27EE"/>
    <w:rsid w:val="30DA11D4"/>
    <w:rsid w:val="315471D8"/>
    <w:rsid w:val="31575186"/>
    <w:rsid w:val="317038E6"/>
    <w:rsid w:val="3191397C"/>
    <w:rsid w:val="31A43590"/>
    <w:rsid w:val="32934CE1"/>
    <w:rsid w:val="32A01FA9"/>
    <w:rsid w:val="334200CC"/>
    <w:rsid w:val="33791178"/>
    <w:rsid w:val="34CB7DC1"/>
    <w:rsid w:val="353F1F4D"/>
    <w:rsid w:val="35470E02"/>
    <w:rsid w:val="35496928"/>
    <w:rsid w:val="36826596"/>
    <w:rsid w:val="36910DE3"/>
    <w:rsid w:val="36FB6AF5"/>
    <w:rsid w:val="371D1E1A"/>
    <w:rsid w:val="372C4753"/>
    <w:rsid w:val="37D3697D"/>
    <w:rsid w:val="38206DFE"/>
    <w:rsid w:val="38547ABE"/>
    <w:rsid w:val="388A20A7"/>
    <w:rsid w:val="39A13B77"/>
    <w:rsid w:val="39B051C8"/>
    <w:rsid w:val="3A3375A8"/>
    <w:rsid w:val="3A3D3237"/>
    <w:rsid w:val="3A6C475E"/>
    <w:rsid w:val="3A7D1602"/>
    <w:rsid w:val="3A843E68"/>
    <w:rsid w:val="3ACA04E6"/>
    <w:rsid w:val="3B7C21B1"/>
    <w:rsid w:val="3DA6546F"/>
    <w:rsid w:val="3DAF651E"/>
    <w:rsid w:val="3DB642DE"/>
    <w:rsid w:val="3E5E6FD7"/>
    <w:rsid w:val="3EE15E23"/>
    <w:rsid w:val="3FC948F0"/>
    <w:rsid w:val="3FFF2A05"/>
    <w:rsid w:val="40061FE5"/>
    <w:rsid w:val="404843AC"/>
    <w:rsid w:val="40710CB2"/>
    <w:rsid w:val="40F7192E"/>
    <w:rsid w:val="414A2DAB"/>
    <w:rsid w:val="41650F8E"/>
    <w:rsid w:val="41947FF7"/>
    <w:rsid w:val="41C061C4"/>
    <w:rsid w:val="42055DE8"/>
    <w:rsid w:val="42B67648"/>
    <w:rsid w:val="446B27DA"/>
    <w:rsid w:val="44BF6C07"/>
    <w:rsid w:val="44EE3419"/>
    <w:rsid w:val="459B31D0"/>
    <w:rsid w:val="45A24C19"/>
    <w:rsid w:val="45A34ED8"/>
    <w:rsid w:val="45F20916"/>
    <w:rsid w:val="45F91CA4"/>
    <w:rsid w:val="46342CDD"/>
    <w:rsid w:val="464A0752"/>
    <w:rsid w:val="464B2ABD"/>
    <w:rsid w:val="469A3487"/>
    <w:rsid w:val="46CE1383"/>
    <w:rsid w:val="46F030A7"/>
    <w:rsid w:val="47035D6E"/>
    <w:rsid w:val="47743CD8"/>
    <w:rsid w:val="477C6AB3"/>
    <w:rsid w:val="47881AEB"/>
    <w:rsid w:val="47DA11DC"/>
    <w:rsid w:val="4870256A"/>
    <w:rsid w:val="48735D3E"/>
    <w:rsid w:val="48851347"/>
    <w:rsid w:val="48A835F4"/>
    <w:rsid w:val="48C26CC5"/>
    <w:rsid w:val="48FC1A2B"/>
    <w:rsid w:val="49050213"/>
    <w:rsid w:val="493F20C4"/>
    <w:rsid w:val="495350FD"/>
    <w:rsid w:val="495D504C"/>
    <w:rsid w:val="49BC3A3D"/>
    <w:rsid w:val="49DC7913"/>
    <w:rsid w:val="4A7F14D6"/>
    <w:rsid w:val="4A9114DC"/>
    <w:rsid w:val="4AF71BB5"/>
    <w:rsid w:val="4B394A24"/>
    <w:rsid w:val="4B46598C"/>
    <w:rsid w:val="4B7342A7"/>
    <w:rsid w:val="4BA33E21"/>
    <w:rsid w:val="4BA76595"/>
    <w:rsid w:val="4BBC626F"/>
    <w:rsid w:val="4C0A7C99"/>
    <w:rsid w:val="4C4B0D80"/>
    <w:rsid w:val="4C92731C"/>
    <w:rsid w:val="4CD03BD8"/>
    <w:rsid w:val="4D813905"/>
    <w:rsid w:val="4D9E78F3"/>
    <w:rsid w:val="4E0A46E3"/>
    <w:rsid w:val="4E191136"/>
    <w:rsid w:val="4E9D7042"/>
    <w:rsid w:val="4EA4073F"/>
    <w:rsid w:val="4EBE4338"/>
    <w:rsid w:val="4ED355A0"/>
    <w:rsid w:val="4EFB083B"/>
    <w:rsid w:val="4F10095D"/>
    <w:rsid w:val="4F4026F2"/>
    <w:rsid w:val="4FD74743"/>
    <w:rsid w:val="50504BB7"/>
    <w:rsid w:val="505E1082"/>
    <w:rsid w:val="50613AE5"/>
    <w:rsid w:val="50A53155"/>
    <w:rsid w:val="510C6D30"/>
    <w:rsid w:val="51473A96"/>
    <w:rsid w:val="514E16F1"/>
    <w:rsid w:val="517A013D"/>
    <w:rsid w:val="524A2661"/>
    <w:rsid w:val="52630BD1"/>
    <w:rsid w:val="527D186B"/>
    <w:rsid w:val="528F5E6A"/>
    <w:rsid w:val="52F44317"/>
    <w:rsid w:val="537C6565"/>
    <w:rsid w:val="5382152B"/>
    <w:rsid w:val="53DD0649"/>
    <w:rsid w:val="541B48D6"/>
    <w:rsid w:val="54C82D61"/>
    <w:rsid w:val="54F1676A"/>
    <w:rsid w:val="550D6053"/>
    <w:rsid w:val="55402B73"/>
    <w:rsid w:val="55BA31FE"/>
    <w:rsid w:val="55BE25C3"/>
    <w:rsid w:val="55F67FAE"/>
    <w:rsid w:val="56101070"/>
    <w:rsid w:val="56554CD5"/>
    <w:rsid w:val="56A41C1E"/>
    <w:rsid w:val="56EC6C54"/>
    <w:rsid w:val="56F47738"/>
    <w:rsid w:val="56FE5BA9"/>
    <w:rsid w:val="56FE63C1"/>
    <w:rsid w:val="57C739B1"/>
    <w:rsid w:val="58501BF8"/>
    <w:rsid w:val="5866766D"/>
    <w:rsid w:val="590869AC"/>
    <w:rsid w:val="591E3AA4"/>
    <w:rsid w:val="594F1EAF"/>
    <w:rsid w:val="59E206B9"/>
    <w:rsid w:val="5A07278A"/>
    <w:rsid w:val="5A4667C0"/>
    <w:rsid w:val="5A70032F"/>
    <w:rsid w:val="5AF2343A"/>
    <w:rsid w:val="5AF945A4"/>
    <w:rsid w:val="5B642856"/>
    <w:rsid w:val="5BF64864"/>
    <w:rsid w:val="5BF8319E"/>
    <w:rsid w:val="5C537F09"/>
    <w:rsid w:val="5C8D60BB"/>
    <w:rsid w:val="5CE87676"/>
    <w:rsid w:val="5D1A034E"/>
    <w:rsid w:val="5D4E62B5"/>
    <w:rsid w:val="5D6A3ED5"/>
    <w:rsid w:val="5D9E6F62"/>
    <w:rsid w:val="5DF37C1E"/>
    <w:rsid w:val="5E522721"/>
    <w:rsid w:val="5E6C7060"/>
    <w:rsid w:val="5E897C12"/>
    <w:rsid w:val="5ECB647C"/>
    <w:rsid w:val="5EEC63D9"/>
    <w:rsid w:val="5EF62DCD"/>
    <w:rsid w:val="5F2F078C"/>
    <w:rsid w:val="5F303AA6"/>
    <w:rsid w:val="5F5729A6"/>
    <w:rsid w:val="5F675DDE"/>
    <w:rsid w:val="5F7F215A"/>
    <w:rsid w:val="5F950838"/>
    <w:rsid w:val="5FC1578F"/>
    <w:rsid w:val="5FC86518"/>
    <w:rsid w:val="600A6B30"/>
    <w:rsid w:val="601A3DF6"/>
    <w:rsid w:val="60206BB2"/>
    <w:rsid w:val="602B08B8"/>
    <w:rsid w:val="6088493D"/>
    <w:rsid w:val="60A96349"/>
    <w:rsid w:val="60DB4356"/>
    <w:rsid w:val="61037C0C"/>
    <w:rsid w:val="616A31C3"/>
    <w:rsid w:val="61BE7047"/>
    <w:rsid w:val="61EA0D41"/>
    <w:rsid w:val="61F625D7"/>
    <w:rsid w:val="62492302"/>
    <w:rsid w:val="625E3163"/>
    <w:rsid w:val="62667A9C"/>
    <w:rsid w:val="62CD233D"/>
    <w:rsid w:val="636838B8"/>
    <w:rsid w:val="637F2798"/>
    <w:rsid w:val="63F94F3A"/>
    <w:rsid w:val="644F1CB2"/>
    <w:rsid w:val="64594982"/>
    <w:rsid w:val="64A31301"/>
    <w:rsid w:val="64D23995"/>
    <w:rsid w:val="64DD4813"/>
    <w:rsid w:val="64EE4C72"/>
    <w:rsid w:val="65123F79"/>
    <w:rsid w:val="65214A2C"/>
    <w:rsid w:val="65D764F5"/>
    <w:rsid w:val="65FE7137"/>
    <w:rsid w:val="66212E26"/>
    <w:rsid w:val="66421E35"/>
    <w:rsid w:val="66B81CDD"/>
    <w:rsid w:val="66C8643E"/>
    <w:rsid w:val="66CA0DC7"/>
    <w:rsid w:val="67555E87"/>
    <w:rsid w:val="67E759A9"/>
    <w:rsid w:val="67F500C6"/>
    <w:rsid w:val="6815415A"/>
    <w:rsid w:val="684F6460"/>
    <w:rsid w:val="68C806D3"/>
    <w:rsid w:val="69586B5E"/>
    <w:rsid w:val="696C03D9"/>
    <w:rsid w:val="6A026ACA"/>
    <w:rsid w:val="6A3130F5"/>
    <w:rsid w:val="6A695036"/>
    <w:rsid w:val="6A715E49"/>
    <w:rsid w:val="6A745C1A"/>
    <w:rsid w:val="6A7774B8"/>
    <w:rsid w:val="6AAE69C0"/>
    <w:rsid w:val="6AD83AD4"/>
    <w:rsid w:val="6B786E03"/>
    <w:rsid w:val="6B9E2823"/>
    <w:rsid w:val="6BCE30C3"/>
    <w:rsid w:val="6C026743"/>
    <w:rsid w:val="6C094140"/>
    <w:rsid w:val="6C150D37"/>
    <w:rsid w:val="6C156F89"/>
    <w:rsid w:val="6C4E2FF6"/>
    <w:rsid w:val="6C726189"/>
    <w:rsid w:val="6CC33672"/>
    <w:rsid w:val="6CFF5543"/>
    <w:rsid w:val="6D3E250F"/>
    <w:rsid w:val="6D8C5028"/>
    <w:rsid w:val="6DC76061"/>
    <w:rsid w:val="6DF66946"/>
    <w:rsid w:val="6DFD1A82"/>
    <w:rsid w:val="6E076DA5"/>
    <w:rsid w:val="6E74363E"/>
    <w:rsid w:val="6EEB6CFF"/>
    <w:rsid w:val="6F022C2C"/>
    <w:rsid w:val="6F0E7CBF"/>
    <w:rsid w:val="6F4A6F49"/>
    <w:rsid w:val="700F56FA"/>
    <w:rsid w:val="70480FAF"/>
    <w:rsid w:val="7134738B"/>
    <w:rsid w:val="7161057A"/>
    <w:rsid w:val="72A77801"/>
    <w:rsid w:val="72E87B77"/>
    <w:rsid w:val="73133AF6"/>
    <w:rsid w:val="735A7977"/>
    <w:rsid w:val="73B8350B"/>
    <w:rsid w:val="73C3376E"/>
    <w:rsid w:val="73F30AFC"/>
    <w:rsid w:val="7431692A"/>
    <w:rsid w:val="75263FB5"/>
    <w:rsid w:val="753164B5"/>
    <w:rsid w:val="75510906"/>
    <w:rsid w:val="75E832BF"/>
    <w:rsid w:val="76027506"/>
    <w:rsid w:val="76C44079"/>
    <w:rsid w:val="76C8284B"/>
    <w:rsid w:val="77786BFD"/>
    <w:rsid w:val="77825075"/>
    <w:rsid w:val="77AA1853"/>
    <w:rsid w:val="77B021C5"/>
    <w:rsid w:val="7893611B"/>
    <w:rsid w:val="79584959"/>
    <w:rsid w:val="79BA116F"/>
    <w:rsid w:val="79C33113"/>
    <w:rsid w:val="7A425463"/>
    <w:rsid w:val="7A6530E0"/>
    <w:rsid w:val="7AA35300"/>
    <w:rsid w:val="7AD4000F"/>
    <w:rsid w:val="7B2F52FF"/>
    <w:rsid w:val="7B61330F"/>
    <w:rsid w:val="7BB67714"/>
    <w:rsid w:val="7BE04CB6"/>
    <w:rsid w:val="7BE2675B"/>
    <w:rsid w:val="7CC83BA3"/>
    <w:rsid w:val="7CCD56E2"/>
    <w:rsid w:val="7CF404F4"/>
    <w:rsid w:val="7D1A7BA3"/>
    <w:rsid w:val="7D3461CD"/>
    <w:rsid w:val="7D6A4C5A"/>
    <w:rsid w:val="7D7653AD"/>
    <w:rsid w:val="7D8078B3"/>
    <w:rsid w:val="7DCA44CF"/>
    <w:rsid w:val="7E851D4C"/>
    <w:rsid w:val="7FA4257C"/>
    <w:rsid w:val="7FAE0E2E"/>
    <w:rsid w:val="7FBB354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1" w:semiHidden="0" w:name="Light Shading"/>
    <w:lsdException w:unhideWhenUsed="0" w:uiPriority="1" w:semiHidden="0" w:name="Light List"/>
    <w:lsdException w:unhideWhenUsed="0" w:uiPriority="1" w:semiHidden="0" w:name="Light Grid"/>
    <w:lsdException w:unhideWhenUsed="0" w:uiPriority="1" w:semiHidden="0" w:name="Medium Shading 1"/>
    <w:lsdException w:unhideWhenUsed="0" w:uiPriority="1" w:semiHidden="0" w:name="Medium Shading 2"/>
    <w:lsdException w:unhideWhenUsed="0" w:uiPriority="1" w:semiHidden="0" w:name="Medium List 1"/>
    <w:lsdException w:unhideWhenUsed="0" w:uiPriority="1" w:semiHidden="0" w:name="Medium List 2"/>
    <w:lsdException w:unhideWhenUsed="0" w:uiPriority="1" w:semiHidden="0" w:name="Medium Grid 1"/>
    <w:lsdException w:unhideWhenUsed="0" w:uiPriority="1" w:semiHidden="0" w:name="Medium Grid 2"/>
    <w:lsdException w:unhideWhenUsed="0" w:uiPriority="1" w:semiHidden="0" w:name="Medium Grid 3"/>
    <w:lsdException w:unhideWhenUsed="0" w:uiPriority="1" w:semiHidden="0" w:name="Dark List"/>
    <w:lsdException w:unhideWhenUsed="0" w:uiPriority="1" w:semiHidden="0" w:name="Colorful Shading"/>
    <w:lsdException w:unhideWhenUsed="0" w:uiPriority="1" w:semiHidden="0" w:name="Colorful List"/>
    <w:lsdException w:unhideWhenUsed="0" w:uiPriority="1" w:semiHidden="0" w:name="Colorful Grid"/>
    <w:lsdException w:unhideWhenUsed="0" w:uiPriority="1" w:semiHidden="0" w:name="Light Shading Accent 1"/>
    <w:lsdException w:unhideWhenUsed="0" w:uiPriority="1" w:semiHidden="0" w:name="Light List Accent 1"/>
    <w:lsdException w:unhideWhenUsed="0" w:uiPriority="1" w:semiHidden="0" w:name="Light Grid Accent 1"/>
    <w:lsdException w:unhideWhenUsed="0" w:uiPriority="1" w:semiHidden="0" w:name="Medium Shading 1 Accent 1"/>
    <w:lsdException w:unhideWhenUsed="0" w:uiPriority="1" w:semiHidden="0" w:name="Medium Shading 2 Accent 1"/>
    <w:lsdException w:unhideWhenUsed="0" w:uiPriority="1" w:semiHidden="0" w:name="Medium List 1 Accent 1"/>
    <w:lsdException w:qFormat="1" w:unhideWhenUsed="0" w:uiPriority="34" w:semiHidden="0" w:name="List Paragraph"/>
    <w:lsdException w:unhideWhenUsed="0" w:uiPriority="1" w:semiHidden="0" w:name="Medium List 2 Accent 1"/>
    <w:lsdException w:unhideWhenUsed="0" w:uiPriority="1" w:semiHidden="0" w:name="Medium Grid 1 Accent 1"/>
    <w:lsdException w:unhideWhenUsed="0" w:uiPriority="1" w:semiHidden="0" w:name="Medium Grid 2 Accent 1"/>
    <w:lsdException w:unhideWhenUsed="0" w:uiPriority="1" w:semiHidden="0" w:name="Medium Grid 3 Accent 1"/>
    <w:lsdException w:unhideWhenUsed="0" w:uiPriority="1" w:semiHidden="0" w:name="Dark List Accent 1"/>
    <w:lsdException w:unhideWhenUsed="0" w:uiPriority="1" w:semiHidden="0" w:name="Colorful Shading Accent 1"/>
    <w:lsdException w:unhideWhenUsed="0" w:uiPriority="1" w:semiHidden="0" w:name="Colorful List Accent 1"/>
    <w:lsdException w:unhideWhenUsed="0" w:uiPriority="1" w:semiHidden="0" w:name="Colorful Grid Accent 1"/>
    <w:lsdException w:unhideWhenUsed="0" w:uiPriority="1" w:semiHidden="0" w:name="Light Shading Accent 2"/>
    <w:lsdException w:unhideWhenUsed="0" w:uiPriority="1" w:semiHidden="0" w:name="Light List Accent 2"/>
    <w:lsdException w:unhideWhenUsed="0" w:uiPriority="1" w:semiHidden="0" w:name="Light Grid Accent 2"/>
    <w:lsdException w:unhideWhenUsed="0" w:uiPriority="1" w:semiHidden="0" w:name="Medium Shading 1 Accent 2"/>
    <w:lsdException w:unhideWhenUsed="0" w:uiPriority="1" w:semiHidden="0" w:name="Medium Shading 2 Accent 2"/>
    <w:lsdException w:unhideWhenUsed="0" w:uiPriority="1" w:semiHidden="0" w:name="Medium List 1 Accent 2"/>
    <w:lsdException w:unhideWhenUsed="0" w:uiPriority="1" w:semiHidden="0" w:name="Medium List 2 Accent 2"/>
    <w:lsdException w:unhideWhenUsed="0" w:uiPriority="1" w:semiHidden="0" w:name="Medium Grid 1 Accent 2"/>
    <w:lsdException w:unhideWhenUsed="0" w:uiPriority="1" w:semiHidden="0" w:name="Medium Grid 2 Accent 2"/>
    <w:lsdException w:unhideWhenUsed="0" w:uiPriority="1" w:semiHidden="0" w:name="Medium Grid 3 Accent 2"/>
    <w:lsdException w:unhideWhenUsed="0" w:uiPriority="1" w:semiHidden="0" w:name="Dark List Accent 2"/>
    <w:lsdException w:unhideWhenUsed="0" w:uiPriority="1" w:semiHidden="0" w:name="Colorful Shading Accent 2"/>
    <w:lsdException w:unhideWhenUsed="0" w:uiPriority="1" w:semiHidden="0" w:name="Colorful List Accent 2"/>
    <w:lsdException w:unhideWhenUsed="0" w:uiPriority="1" w:semiHidden="0" w:name="Colorful Grid Accent 2"/>
    <w:lsdException w:unhideWhenUsed="0" w:uiPriority="1" w:semiHidden="0" w:name="Light Shading Accent 3"/>
    <w:lsdException w:unhideWhenUsed="0" w:uiPriority="1" w:semiHidden="0" w:name="Light List Accent 3"/>
    <w:lsdException w:unhideWhenUsed="0" w:uiPriority="1" w:semiHidden="0" w:name="Light Grid Accent 3"/>
    <w:lsdException w:unhideWhenUsed="0" w:uiPriority="1" w:semiHidden="0" w:name="Medium Shading 1 Accent 3"/>
    <w:lsdException w:unhideWhenUsed="0" w:uiPriority="1" w:semiHidden="0" w:name="Medium Shading 2 Accent 3"/>
    <w:lsdException w:unhideWhenUsed="0" w:uiPriority="1" w:semiHidden="0" w:name="Medium List 1 Accent 3"/>
    <w:lsdException w:unhideWhenUsed="0" w:uiPriority="1" w:semiHidden="0" w:name="Medium List 2 Accent 3"/>
    <w:lsdException w:unhideWhenUsed="0" w:uiPriority="1" w:semiHidden="0" w:name="Medium Grid 1 Accent 3"/>
    <w:lsdException w:unhideWhenUsed="0" w:uiPriority="1" w:semiHidden="0" w:name="Medium Grid 2 Accent 3"/>
    <w:lsdException w:unhideWhenUsed="0" w:uiPriority="1" w:semiHidden="0" w:name="Medium Grid 3 Accent 3"/>
    <w:lsdException w:unhideWhenUsed="0" w:uiPriority="1" w:semiHidden="0" w:name="Dark List Accent 3"/>
    <w:lsdException w:unhideWhenUsed="0" w:uiPriority="1" w:semiHidden="0" w:name="Colorful Shading Accent 3"/>
    <w:lsdException w:unhideWhenUsed="0" w:uiPriority="1" w:semiHidden="0" w:name="Colorful List Accent 3"/>
    <w:lsdException w:unhideWhenUsed="0" w:uiPriority="1" w:semiHidden="0" w:name="Colorful Grid Accent 3"/>
    <w:lsdException w:unhideWhenUsed="0" w:uiPriority="1" w:semiHidden="0" w:name="Light Shading Accent 4"/>
    <w:lsdException w:unhideWhenUsed="0" w:uiPriority="1" w:semiHidden="0" w:name="Light List Accent 4"/>
    <w:lsdException w:unhideWhenUsed="0" w:uiPriority="1" w:semiHidden="0" w:name="Light Grid Accent 4"/>
    <w:lsdException w:unhideWhenUsed="0" w:uiPriority="1" w:semiHidden="0" w:name="Medium Shading 1 Accent 4"/>
    <w:lsdException w:unhideWhenUsed="0" w:uiPriority="1" w:semiHidden="0" w:name="Medium Shading 2 Accent 4"/>
    <w:lsdException w:unhideWhenUsed="0" w:uiPriority="1" w:semiHidden="0" w:name="Medium List 1 Accent 4"/>
    <w:lsdException w:unhideWhenUsed="0" w:uiPriority="1" w:semiHidden="0" w:name="Medium List 2 Accent 4"/>
    <w:lsdException w:unhideWhenUsed="0" w:uiPriority="1" w:semiHidden="0" w:name="Medium Grid 1 Accent 4"/>
    <w:lsdException w:unhideWhenUsed="0" w:uiPriority="1" w:semiHidden="0" w:name="Medium Grid 2 Accent 4"/>
    <w:lsdException w:unhideWhenUsed="0" w:uiPriority="1" w:semiHidden="0" w:name="Medium Grid 3 Accent 4"/>
    <w:lsdException w:unhideWhenUsed="0" w:uiPriority="1" w:semiHidden="0" w:name="Dark List Accent 4"/>
    <w:lsdException w:unhideWhenUsed="0" w:uiPriority="1" w:semiHidden="0" w:name="Colorful Shading Accent 4"/>
    <w:lsdException w:unhideWhenUsed="0" w:uiPriority="1" w:semiHidden="0" w:name="Colorful List Accent 4"/>
    <w:lsdException w:unhideWhenUsed="0" w:uiPriority="1" w:semiHidden="0" w:name="Colorful Grid Accent 4"/>
    <w:lsdException w:unhideWhenUsed="0" w:uiPriority="1" w:semiHidden="0" w:name="Light Shading Accent 5"/>
    <w:lsdException w:unhideWhenUsed="0" w:uiPriority="1" w:semiHidden="0" w:name="Light List Accent 5"/>
    <w:lsdException w:unhideWhenUsed="0" w:uiPriority="1" w:semiHidden="0" w:name="Light Grid Accent 5"/>
    <w:lsdException w:unhideWhenUsed="0" w:uiPriority="1" w:semiHidden="0" w:name="Medium Shading 1 Accent 5"/>
    <w:lsdException w:unhideWhenUsed="0" w:uiPriority="1" w:semiHidden="0" w:name="Medium Shading 2 Accent 5"/>
    <w:lsdException w:unhideWhenUsed="0" w:uiPriority="1" w:semiHidden="0" w:name="Medium List 1 Accent 5"/>
    <w:lsdException w:unhideWhenUsed="0" w:uiPriority="1" w:semiHidden="0" w:name="Medium List 2 Accent 5"/>
    <w:lsdException w:unhideWhenUsed="0" w:uiPriority="1" w:semiHidden="0" w:name="Medium Grid 1 Accent 5"/>
    <w:lsdException w:unhideWhenUsed="0" w:uiPriority="1" w:semiHidden="0" w:name="Medium Grid 2 Accent 5"/>
    <w:lsdException w:unhideWhenUsed="0" w:uiPriority="1" w:semiHidden="0" w:name="Medium Grid 3 Accent 5"/>
    <w:lsdException w:unhideWhenUsed="0" w:uiPriority="1" w:semiHidden="0" w:name="Dark List Accent 5"/>
    <w:lsdException w:unhideWhenUsed="0" w:uiPriority="1" w:semiHidden="0" w:name="Colorful Shading Accent 5"/>
    <w:lsdException w:unhideWhenUsed="0" w:uiPriority="1" w:semiHidden="0" w:name="Colorful List Accent 5"/>
    <w:lsdException w:unhideWhenUsed="0" w:uiPriority="1" w:semiHidden="0" w:name="Colorful Grid Accent 5"/>
    <w:lsdException w:unhideWhenUsed="0" w:uiPriority="1" w:semiHidden="0" w:name="Light Shading Accent 6"/>
    <w:lsdException w:unhideWhenUsed="0" w:uiPriority="1" w:semiHidden="0" w:name="Light List Accent 6"/>
    <w:lsdException w:unhideWhenUsed="0" w:uiPriority="1" w:semiHidden="0" w:name="Light Grid Accent 6"/>
    <w:lsdException w:unhideWhenUsed="0" w:uiPriority="1" w:semiHidden="0" w:name="Medium Shading 1 Accent 6"/>
    <w:lsdException w:unhideWhenUsed="0" w:uiPriority="1" w:semiHidden="0" w:name="Medium Shading 2 Accent 6"/>
    <w:lsdException w:unhideWhenUsed="0" w:uiPriority="1" w:semiHidden="0" w:name="Medium List 1 Accent 6"/>
    <w:lsdException w:unhideWhenUsed="0" w:uiPriority="1" w:semiHidden="0" w:name="Medium List 2 Accent 6"/>
    <w:lsdException w:unhideWhenUsed="0" w:uiPriority="1" w:semiHidden="0" w:name="Medium Grid 1 Accent 6"/>
    <w:lsdException w:unhideWhenUsed="0" w:uiPriority="1" w:semiHidden="0" w:name="Medium Grid 2 Accent 6"/>
    <w:lsdException w:unhideWhenUsed="0" w:uiPriority="1" w:semiHidden="0" w:name="Medium Grid 3 Accent 6"/>
    <w:lsdException w:unhideWhenUsed="0" w:uiPriority="1" w:semiHidden="0" w:name="Dark List Accent 6"/>
    <w:lsdException w:unhideWhenUsed="0" w:uiPriority="1" w:semiHidden="0" w:name="Colorful Shading Accent 6"/>
    <w:lsdException w:unhideWhenUsed="0" w:uiPriority="1" w:semiHidden="0" w:name="Colorful List Accent 6"/>
    <w:lsdException w:unhideWhenUsed="0" w:uiPriority="1"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5">
    <w:name w:val="Default Paragraph Font"/>
    <w:semiHidden/>
    <w:uiPriority w:val="0"/>
  </w:style>
  <w:style w:type="table" w:default="1" w:styleId="13">
    <w:name w:val="Normal Table"/>
    <w:semiHidden/>
    <w:uiPriority w:val="0"/>
    <w:tblPr>
      <w:tblStyle w:val="13"/>
      <w:tblCellMar>
        <w:top w:w="0" w:type="dxa"/>
        <w:left w:w="108" w:type="dxa"/>
        <w:bottom w:w="0" w:type="dxa"/>
        <w:right w:w="108" w:type="dxa"/>
      </w:tblCellMar>
    </w:tblPr>
  </w:style>
  <w:style w:type="paragraph" w:styleId="4">
    <w:name w:val="annotation text"/>
    <w:basedOn w:val="1"/>
    <w:semiHidden/>
    <w:qFormat/>
    <w:uiPriority w:val="99"/>
    <w:pPr>
      <w:jc w:val="left"/>
    </w:pPr>
  </w:style>
  <w:style w:type="paragraph" w:styleId="5">
    <w:name w:val="Salutation"/>
    <w:basedOn w:val="1"/>
    <w:next w:val="1"/>
    <w:qFormat/>
    <w:uiPriority w:val="0"/>
    <w:rPr>
      <w:sz w:val="28"/>
    </w:rPr>
  </w:style>
  <w:style w:type="paragraph" w:styleId="6">
    <w:name w:val="Body Text"/>
    <w:basedOn w:val="1"/>
    <w:semiHidden/>
    <w:qFormat/>
    <w:uiPriority w:val="0"/>
    <w:rPr>
      <w:rFonts w:ascii="仿宋" w:hAnsi="仿宋" w:eastAsia="仿宋" w:cs="仿宋"/>
      <w:sz w:val="33"/>
      <w:szCs w:val="33"/>
      <w:lang w:val="en-US" w:eastAsia="en-US" w:bidi="ar-SA"/>
    </w:rPr>
  </w:style>
  <w:style w:type="paragraph" w:styleId="7">
    <w:name w:val="Body Text Indent"/>
    <w:basedOn w:val="1"/>
    <w:uiPriority w:val="0"/>
    <w:pPr>
      <w:spacing w:line="380" w:lineRule="exact"/>
      <w:ind w:firstLine="480"/>
    </w:pPr>
    <w:rPr>
      <w:rFonts w:eastAsia="书体坊兰亭体"/>
      <w:sz w:val="24"/>
    </w:rPr>
  </w:style>
  <w:style w:type="paragraph" w:styleId="8">
    <w:name w:val="Plain Text"/>
    <w:basedOn w:val="1"/>
    <w:qFormat/>
    <w:uiPriority w:val="0"/>
    <w:rPr>
      <w:rFonts w:ascii="宋体" w:cs="Courier New"/>
      <w:szCs w:val="21"/>
      <w:lang w:bidi="ar-SA"/>
    </w:rPr>
  </w:style>
  <w:style w:type="paragraph" w:styleId="9">
    <w:name w:val="footer"/>
    <w:basedOn w:val="1"/>
    <w:link w:val="19"/>
    <w:uiPriority w:val="0"/>
    <w:pPr>
      <w:tabs>
        <w:tab w:val="center" w:pos="4153"/>
        <w:tab w:val="right" w:pos="8306"/>
      </w:tabs>
      <w:snapToGrid w:val="0"/>
      <w:jc w:val="left"/>
    </w:pPr>
    <w:rPr>
      <w:sz w:val="18"/>
      <w:szCs w:val="18"/>
    </w:rPr>
  </w:style>
  <w:style w:type="paragraph" w:styleId="10">
    <w:name w:val="header"/>
    <w:basedOn w:val="1"/>
    <w:link w:val="20"/>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ascii="Calibri" w:hAnsi="Calibri" w:eastAsia="宋体"/>
      <w:kern w:val="0"/>
      <w:sz w:val="24"/>
    </w:rPr>
  </w:style>
  <w:style w:type="paragraph" w:styleId="12">
    <w:name w:val="Body Text First Indent 2"/>
    <w:basedOn w:val="7"/>
    <w:uiPriority w:val="0"/>
    <w:pPr>
      <w:ind w:firstLine="200" w:firstLineChars="200"/>
    </w:pPr>
  </w:style>
  <w:style w:type="table" w:styleId="14">
    <w:name w:val="Table Grid"/>
    <w:basedOn w:val="13"/>
    <w:qFormat/>
    <w:uiPriority w:val="39"/>
    <w:tblPr>
      <w:tblStyle w:val="1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22"/>
    <w:rPr>
      <w:b/>
      <w:bCs/>
    </w:rPr>
  </w:style>
  <w:style w:type="character" w:styleId="17">
    <w:name w:val="Hyperlink"/>
    <w:qFormat/>
    <w:uiPriority w:val="0"/>
    <w:rPr>
      <w:color w:val="0000FF"/>
      <w:u w:val="single"/>
    </w:rPr>
  </w:style>
  <w:style w:type="character" w:styleId="18">
    <w:name w:val="annotation reference"/>
    <w:semiHidden/>
    <w:qFormat/>
    <w:uiPriority w:val="99"/>
    <w:rPr>
      <w:rFonts w:cs="Times New Roman"/>
      <w:sz w:val="21"/>
      <w:szCs w:val="21"/>
    </w:rPr>
  </w:style>
  <w:style w:type="character" w:customStyle="1" w:styleId="19">
    <w:name w:val="页脚 字符"/>
    <w:link w:val="9"/>
    <w:uiPriority w:val="0"/>
    <w:rPr>
      <w:kern w:val="2"/>
      <w:sz w:val="18"/>
      <w:szCs w:val="18"/>
    </w:rPr>
  </w:style>
  <w:style w:type="character" w:customStyle="1" w:styleId="20">
    <w:name w:val="页眉 字符"/>
    <w:link w:val="10"/>
    <w:uiPriority w:val="0"/>
    <w:rPr>
      <w:kern w:val="2"/>
      <w:sz w:val="18"/>
      <w:szCs w:val="18"/>
    </w:rPr>
  </w:style>
  <w:style w:type="character" w:styleId="21">
    <w:name w:val=""/>
    <w:unhideWhenUsed/>
    <w:uiPriority w:val="99"/>
    <w:rPr>
      <w:color w:val="605E5C"/>
      <w:shd w:val="clear" w:color="auto" w:fill="E1DFDD"/>
    </w:rPr>
  </w:style>
  <w:style w:type="paragraph" w:styleId="2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2328</Words>
  <Characters>2680</Characters>
  <Lines>167</Lines>
  <Paragraphs>174</Paragraphs>
  <TotalTime>163</TotalTime>
  <ScaleCrop>false</ScaleCrop>
  <LinksUpToDate>false</LinksUpToDate>
  <CharactersWithSpaces>2765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2023-08-17T02:51:00Z</dcterms:created>
  <dc:creator>11</dc:creator>
  <cp:lastModifiedBy>叽哩咕噜</cp:lastModifiedBy>
  <cp:lastPrinted>2025-07-10T06:44:20Z</cp:lastPrinted>
  <dcterms:modified xsi:type="dcterms:W3CDTF">2025-07-10T07:18:43Z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FABFE6AA15E14385AD349A0580750F0E_13</vt:lpwstr>
  </property>
  <property fmtid="{D5CDD505-2E9C-101B-9397-08002B2CF9AE}" pid="4" name="KSOTemplateDocerSaveRecord">
    <vt:lpwstr>eyJoZGlkIjoiODlkNTNiYmE0MWZkMzUwNDY4NTk1NjY1YTlhNzY3OWIiLCJ1c2VySWQiOiI0ODQ1ODQzNzcifQ==</vt:lpwstr>
  </property>
</Properties>
</file>